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spacing w:line="360" w:lineRule="exact"/>
        <w:jc w:val="center"/>
        <w:rPr>
          <w:rFonts w:ascii="游ゴシック" w:eastAsia="游ゴシック" w:hAnsi="游ゴシック" w:cs="ＭＳ明朝-WinCharSetFFFF-H"/>
          <w:b/>
          <w:kern w:val="0"/>
          <w:sz w:val="24"/>
        </w:rPr>
      </w:pPr>
      <w:r>
        <w:rPr>
          <w:rFonts w:ascii="游ゴシック" w:eastAsia="游ゴシック" w:hAnsi="游ゴシック" w:hint="eastAsia"/>
          <w:b/>
          <w:sz w:val="24"/>
        </w:rPr>
        <w:t>矢板市地域活性化起業人（副業型）募集要項</w:t>
      </w:r>
    </w:p>
    <w:p>
      <w:pPr>
        <w:autoSpaceDN w:val="0"/>
        <w:spacing w:line="360" w:lineRule="exact"/>
        <w:rPr>
          <w:rFonts w:ascii="游ゴシック" w:eastAsia="游ゴシック" w:hAnsi="游ゴシック"/>
          <w:sz w:val="24"/>
        </w:rPr>
      </w:pPr>
    </w:p>
    <w:p>
      <w:pPr>
        <w:autoSpaceDN w:val="0"/>
        <w:spacing w:line="360" w:lineRule="exact"/>
        <w:rPr>
          <w:rFonts w:ascii="游ゴシック" w:eastAsia="游ゴシック" w:hAnsi="游ゴシック"/>
          <w:sz w:val="24"/>
        </w:rPr>
      </w:pPr>
      <w:r>
        <w:rPr>
          <w:rFonts w:ascii="游ゴシック" w:eastAsia="游ゴシック" w:hAnsi="游ゴシック" w:hint="eastAsia"/>
          <w:sz w:val="24"/>
        </w:rPr>
        <w:t xml:space="preserve">　矢板市では、総務省の地域活性化起業人制度（副業型）を活用して、「雇用」や「企業の経営基盤強化」に関わる地域課題を解決するための施策立案や事業者支援などの取り組みに対して、ご支援ご協力いただける副業人材の方を募集します 。</w:t>
      </w:r>
    </w:p>
    <w:p>
      <w:pPr>
        <w:autoSpaceDN w:val="0"/>
        <w:spacing w:line="360" w:lineRule="exact"/>
        <w:rPr>
          <w:rFonts w:ascii="游ゴシック" w:eastAsia="游ゴシック" w:hAnsi="游ゴシック" w:hint="eastAsia"/>
          <w:sz w:val="24"/>
        </w:rPr>
      </w:pPr>
      <w:r>
        <w:rPr>
          <w:rFonts w:ascii="游ゴシック" w:eastAsia="游ゴシック" w:hAnsi="游ゴシック" w:hint="eastAsia"/>
          <w:sz w:val="24"/>
        </w:rPr>
        <w:t>※令和８年度矢板市一般会計予算が議決されなかった場合は、本事業は実施いたしません。</w:t>
      </w:r>
      <w:r>
        <w:rPr>
          <w:rFonts w:ascii="ＭＳ 明朝" w:hAnsi="ＭＳ 明朝" w:cs="ＭＳ 明朝" w:hint="eastAsia"/>
          <w:sz w:val="24"/>
        </w:rPr>
        <w:t>​</w:t>
      </w:r>
      <w:bookmarkStart w:id="0" w:name="_GoBack"/>
      <w:bookmarkEnd w:id="0"/>
    </w:p>
    <w:p>
      <w:pPr>
        <w:autoSpaceDN w:val="0"/>
        <w:spacing w:line="360" w:lineRule="exact"/>
        <w:rPr>
          <w:rFonts w:ascii="游ゴシック" w:eastAsia="游ゴシック" w:hAnsi="游ゴシック"/>
          <w:sz w:val="24"/>
        </w:rPr>
      </w:pPr>
    </w:p>
    <w:p>
      <w:pPr>
        <w:autoSpaceDN w:val="0"/>
        <w:spacing w:line="360" w:lineRule="exact"/>
        <w:rPr>
          <w:rFonts w:ascii="游ゴシック" w:eastAsia="游ゴシック" w:hAnsi="游ゴシック"/>
          <w:b/>
          <w:sz w:val="24"/>
        </w:rPr>
      </w:pPr>
      <w:r>
        <w:rPr>
          <w:rFonts w:ascii="游ゴシック" w:eastAsia="游ゴシック" w:hAnsi="游ゴシック" w:hint="eastAsia"/>
          <w:b/>
          <w:sz w:val="24"/>
        </w:rPr>
        <w:t>１　事業の概要</w:t>
      </w:r>
    </w:p>
    <w:p>
      <w:pPr>
        <w:pStyle w:val="Default"/>
        <w:spacing w:line="360" w:lineRule="exact"/>
        <w:ind w:firstLineChars="100" w:firstLine="240"/>
        <w:rPr>
          <w:rFonts w:ascii="游ゴシック" w:eastAsia="游ゴシック" w:hAnsi="游ゴシック"/>
          <w:color w:val="auto"/>
        </w:rPr>
      </w:pPr>
      <w:r>
        <w:rPr>
          <w:rFonts w:ascii="游ゴシック" w:eastAsia="游ゴシック" w:hAnsi="游ゴシック" w:hint="eastAsia"/>
          <w:color w:val="auto"/>
        </w:rPr>
        <w:t>本事業は、国の</w:t>
      </w:r>
      <w:r>
        <w:rPr>
          <w:rFonts w:ascii="游ゴシック" w:eastAsia="游ゴシック" w:hAnsi="游ゴシック" w:cstheme="minorBidi" w:hint="eastAsia"/>
          <w:color w:val="auto"/>
        </w:rPr>
        <w:t>「地域活性化起業人（副業型）制度」を活用し、三大都市圏に所在する民間企業等に所属する個人と本市</w:t>
      </w:r>
      <w:r>
        <w:rPr>
          <w:rFonts w:ascii="游ゴシック" w:eastAsia="游ゴシック" w:hAnsi="游ゴシック" w:cstheme="minorBidi"/>
          <w:color w:val="auto"/>
        </w:rPr>
        <w:t>が契約を</w:t>
      </w:r>
      <w:r>
        <w:rPr>
          <w:rFonts w:ascii="游ゴシック" w:eastAsia="游ゴシック" w:hAnsi="游ゴシック" w:cstheme="minorBidi" w:hint="eastAsia"/>
          <w:color w:val="auto"/>
        </w:rPr>
        <w:t>結んだ上で、本市が取組む地域課題に対し専門的なノウハウや知見を活かして地域独自の魅力や価値の向上等につながる業務に従事し、地域活性化を図る取組を行っていただくものです。</w:t>
      </w:r>
    </w:p>
    <w:p>
      <w:pPr>
        <w:widowControl/>
        <w:spacing w:line="360" w:lineRule="exact"/>
        <w:jc w:val="left"/>
        <w:rPr>
          <w:rFonts w:ascii="游ゴシック" w:eastAsia="游ゴシック" w:hAnsi="游ゴシック"/>
          <w:sz w:val="24"/>
        </w:rPr>
      </w:pPr>
    </w:p>
    <w:p>
      <w:pPr>
        <w:widowControl/>
        <w:spacing w:line="360" w:lineRule="exact"/>
        <w:jc w:val="left"/>
        <w:rPr>
          <w:rFonts w:ascii="游ゴシック" w:eastAsia="游ゴシック" w:hAnsi="游ゴシック"/>
          <w:b/>
          <w:sz w:val="24"/>
        </w:rPr>
      </w:pPr>
      <w:r>
        <w:rPr>
          <w:rFonts w:ascii="游ゴシック" w:eastAsia="游ゴシック" w:hAnsi="游ゴシック" w:hint="eastAsia"/>
          <w:b/>
          <w:sz w:val="24"/>
        </w:rPr>
        <w:t>２　主な業務の内容</w:t>
      </w:r>
    </w:p>
    <w:p>
      <w:pPr>
        <w:widowControl/>
        <w:spacing w:line="360" w:lineRule="exact"/>
        <w:ind w:firstLine="210"/>
        <w:jc w:val="left"/>
        <w:rPr>
          <w:rFonts w:ascii="游ゴシック" w:eastAsia="游ゴシック" w:hAnsi="游ゴシック"/>
          <w:sz w:val="24"/>
        </w:rPr>
      </w:pPr>
      <w:r>
        <w:rPr>
          <w:rFonts w:ascii="游ゴシック" w:eastAsia="游ゴシック" w:hAnsi="游ゴシック" w:hint="eastAsia"/>
          <w:sz w:val="24"/>
        </w:rPr>
        <w:t>矢板市において、「雇用」や「企業の経営基盤強化」に関わる施策立案・事業者支援に関する、次の業務を行います。</w:t>
      </w:r>
    </w:p>
    <w:p>
      <w:pPr>
        <w:widowControl/>
        <w:spacing w:line="360" w:lineRule="exact"/>
        <w:ind w:firstLineChars="100" w:firstLine="240"/>
        <w:jc w:val="left"/>
        <w:rPr>
          <w:rFonts w:ascii="游ゴシック" w:eastAsia="游ゴシック" w:hAnsi="游ゴシック"/>
          <w:sz w:val="24"/>
        </w:rPr>
      </w:pPr>
      <w:r>
        <w:rPr>
          <mc:AlternateContent>
            <mc:Choice Requires="w16se">
              <w:rFonts w:ascii="游ゴシック" w:eastAsia="游ゴシック" w:hAnsi="游ゴシック" w:cs="ＭＳ 明朝" w:hint="eastAsia"/>
            </mc:Choice>
            <mc:Fallback>
              <w:rFonts w:ascii="ＭＳ 明朝" w:hAnsi="ＭＳ 明朝" w:cs="ＭＳ 明朝" w:hint="eastAsia"/>
            </mc:Fallback>
          </mc:AlternateContent>
          <w:sz w:val="24"/>
        </w:rPr>
        <mc:AlternateContent>
          <mc:Choice Requires="w16se">
            <w16se:symEx w16se:font="ＭＳ 明朝" w16se:char="2474"/>
          </mc:Choice>
          <mc:Fallback>
            <w:t>⑴</w:t>
          </mc:Fallback>
        </mc:AlternateContent>
      </w:r>
      <w:r>
        <w:rPr>
          <w:rFonts w:ascii="游ゴシック" w:eastAsia="游ゴシック" w:hAnsi="游ゴシック" w:cs="ＭＳ 明朝" w:hint="eastAsia"/>
          <w:sz w:val="24"/>
        </w:rPr>
        <w:t xml:space="preserve">　</w:t>
      </w:r>
      <w:r>
        <w:rPr>
          <w:rFonts w:ascii="游ゴシック" w:eastAsia="游ゴシック" w:hAnsi="游ゴシック" w:hint="eastAsia"/>
          <w:sz w:val="24"/>
        </w:rPr>
        <w:t>人口減少対策及び地方創生に関する地域課題の分析</w:t>
      </w:r>
    </w:p>
    <w:p>
      <w:pPr>
        <w:widowControl/>
        <w:spacing w:line="360" w:lineRule="exact"/>
        <w:ind w:firstLineChars="100" w:firstLine="240"/>
        <w:jc w:val="left"/>
        <w:rPr>
          <w:rFonts w:ascii="游ゴシック" w:eastAsia="游ゴシック" w:hAnsi="游ゴシック"/>
          <w:sz w:val="24"/>
        </w:rPr>
      </w:pPr>
      <w:r>
        <w:rPr>
          <mc:AlternateContent>
            <mc:Choice Requires="w16se">
              <w:rFonts w:ascii="游ゴシック" w:eastAsia="游ゴシック" w:hAnsi="游ゴシック" w:hint="eastAsia"/>
            </mc:Choice>
            <mc:Fallback>
              <w:rFonts w:ascii="ＭＳ 明朝" w:hAnsi="ＭＳ 明朝" w:cs="ＭＳ 明朝" w:hint="eastAsia"/>
            </mc:Fallback>
          </mc:AlternateContent>
          <w:sz w:val="24"/>
        </w:rPr>
        <mc:AlternateContent>
          <mc:Choice Requires="w16se">
            <w16se:symEx w16se:font="ＭＳ 明朝" w16se:char="2475"/>
          </mc:Choice>
          <mc:Fallback>
            <w:t>⑵</w:t>
          </mc:Fallback>
        </mc:AlternateContent>
      </w:r>
      <w:r>
        <w:rPr>
          <w:rFonts w:ascii="游ゴシック" w:eastAsia="游ゴシック" w:hAnsi="游ゴシック" w:hint="eastAsia"/>
          <w:sz w:val="24"/>
        </w:rPr>
        <w:t xml:space="preserve">　課題の解決に効果的な施策の立案に関する</w:t>
      </w:r>
      <w:r>
        <w:rPr>
          <w:rFonts w:ascii="游ゴシック" w:eastAsia="游ゴシック" w:hAnsi="游ゴシック"/>
          <w:sz w:val="24"/>
        </w:rPr>
        <w:t>支援</w:t>
      </w:r>
    </w:p>
    <w:p>
      <w:pPr>
        <w:widowControl/>
        <w:spacing w:line="360" w:lineRule="exact"/>
        <w:ind w:firstLineChars="100" w:firstLine="240"/>
        <w:jc w:val="left"/>
        <w:rPr>
          <w:rFonts w:ascii="游ゴシック" w:eastAsia="游ゴシック" w:hAnsi="游ゴシック"/>
          <w:sz w:val="24"/>
        </w:rPr>
      </w:pPr>
      <w:r>
        <w:rPr>
          <mc:AlternateContent>
            <mc:Choice Requires="w16se">
              <w:rFonts w:ascii="游ゴシック" w:eastAsia="游ゴシック" w:hAnsi="游ゴシック" w:hint="eastAsia"/>
            </mc:Choice>
            <mc:Fallback>
              <w:rFonts w:ascii="ＭＳ 明朝" w:hAnsi="ＭＳ 明朝" w:cs="ＭＳ 明朝" w:hint="eastAsia"/>
            </mc:Fallback>
          </mc:AlternateContent>
          <w:sz w:val="24"/>
        </w:rPr>
        <mc:AlternateContent>
          <mc:Choice Requires="w16se">
            <w16se:symEx w16se:font="ＭＳ 明朝" w16se:char="2476"/>
          </mc:Choice>
          <mc:Fallback>
            <w:t>⑶</w:t>
          </mc:Fallback>
        </mc:AlternateContent>
      </w:r>
      <w:r>
        <w:rPr>
          <w:rFonts w:ascii="游ゴシック" w:eastAsia="游ゴシック" w:hAnsi="游ゴシック" w:hint="eastAsia"/>
          <w:sz w:val="24"/>
        </w:rPr>
        <w:t xml:space="preserve">　事業者が抱える課題の解決に向けた支援</w:t>
      </w:r>
    </w:p>
    <w:p>
      <w:pPr>
        <w:widowControl/>
        <w:spacing w:line="360" w:lineRule="exact"/>
        <w:ind w:firstLineChars="100" w:firstLine="240"/>
        <w:jc w:val="left"/>
        <w:rPr>
          <w:rFonts w:ascii="游ゴシック" w:eastAsia="游ゴシック" w:hAnsi="游ゴシック" w:cs="ＭＳ 明朝"/>
          <w:sz w:val="24"/>
        </w:rPr>
      </w:pPr>
      <w:r>
        <w:rPr>
          <w:rFonts w:ascii="游ゴシック" w:eastAsia="游ゴシック" w:hAnsi="游ゴシック"/>
          <w:noProof/>
          <w:sz w:val="24"/>
        </w:rPr>
        <mc:AlternateContent>
          <mc:Choice Requires="w16se">
            <w:drawing>
              <wp:anchor distT="45720" distB="45720" distL="114300" distR="114300" simplePos="0" relativeHeight="251661312" behindDoc="0" locked="0" layoutInCell="1" allowOverlap="1">
                <wp:simplePos x="0" y="0"/>
                <wp:positionH relativeFrom="column">
                  <wp:posOffset>129540</wp:posOffset>
                </wp:positionH>
                <wp:positionV relativeFrom="paragraph">
                  <wp:posOffset>311150</wp:posOffset>
                </wp:positionV>
                <wp:extent cx="5581015" cy="1404620"/>
                <wp:effectExtent l="0" t="0" r="19685" b="2032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404620"/>
                        </a:xfrm>
                        <a:prstGeom prst="rect">
                          <a:avLst/>
                        </a:prstGeom>
                        <a:solidFill>
                          <a:srgbClr val="FFFFFF"/>
                        </a:solidFill>
                        <a:ln w="3175">
                          <a:solidFill>
                            <a:srgbClr val="000000"/>
                          </a:solidFill>
                          <a:miter lim="800000"/>
                          <a:headEnd/>
                          <a:tailEnd/>
                        </a:ln>
                      </wps:spPr>
                      <wps:txbx>
                        <w:txbxContent>
                          <w:p>
                            <w:pPr>
                              <w:widowControl/>
                              <w:spacing w:line="360" w:lineRule="exact"/>
                              <w:jc w:val="left"/>
                              <w:rPr>
                                <w:rFonts w:ascii="游ゴシック" w:eastAsia="游ゴシック" w:hAnsi="游ゴシック"/>
                                <w:szCs w:val="21"/>
                              </w:rPr>
                            </w:pPr>
                            <w:r>
                              <w:rPr>
                                <w:rFonts w:ascii="游ゴシック" w:eastAsia="游ゴシック" w:hAnsi="游ゴシック" w:hint="eastAsia"/>
                                <w:szCs w:val="21"/>
                              </w:rPr>
                              <w:t>【</w:t>
                            </w:r>
                            <w:r>
                              <w:rPr>
                                <w:rFonts w:ascii="游ゴシック" w:eastAsia="游ゴシック" w:hAnsi="游ゴシック"/>
                                <w:szCs w:val="21"/>
                              </w:rPr>
                              <w:t>施策</w:t>
                            </w:r>
                            <w:r>
                              <w:rPr>
                                <w:rFonts w:ascii="游ゴシック" w:eastAsia="游ゴシック" w:hAnsi="游ゴシック" w:hint="eastAsia"/>
                                <w:szCs w:val="21"/>
                              </w:rPr>
                              <w:t>立案</w:t>
                            </w:r>
                            <w:r>
                              <w:rPr>
                                <w:rFonts w:ascii="游ゴシック" w:eastAsia="游ゴシック" w:hAnsi="游ゴシック"/>
                                <w:szCs w:val="21"/>
                              </w:rPr>
                              <w:t>・</w:t>
                            </w:r>
                            <w:r>
                              <w:rPr>
                                <w:rFonts w:ascii="游ゴシック" w:eastAsia="游ゴシック" w:hAnsi="游ゴシック" w:hint="eastAsia"/>
                                <w:szCs w:val="21"/>
                              </w:rPr>
                              <w:t>企業</w:t>
                            </w:r>
                            <w:r>
                              <w:rPr>
                                <w:rFonts w:ascii="游ゴシック" w:eastAsia="游ゴシック" w:hAnsi="游ゴシック"/>
                                <w:szCs w:val="21"/>
                              </w:rPr>
                              <w:t>支援に関する</w:t>
                            </w:r>
                            <w:r>
                              <w:rPr>
                                <w:rFonts w:ascii="游ゴシック" w:eastAsia="游ゴシック" w:hAnsi="游ゴシック" w:hint="eastAsia"/>
                                <w:szCs w:val="21"/>
                              </w:rPr>
                              <w:t>取組</w:t>
                            </w:r>
                            <w:r>
                              <w:rPr>
                                <w:rFonts w:ascii="游ゴシック" w:eastAsia="游ゴシック" w:hAnsi="游ゴシック"/>
                                <w:szCs w:val="21"/>
                              </w:rPr>
                              <w:t>例</w:t>
                            </w:r>
                            <w:r>
                              <w:rPr>
                                <w:rFonts w:ascii="游ゴシック" w:eastAsia="游ゴシック" w:hAnsi="游ゴシック" w:hint="eastAsia"/>
                                <w:szCs w:val="21"/>
                              </w:rPr>
                              <w:t>】</w:t>
                            </w:r>
                          </w:p>
                          <w:p>
                            <w:pPr>
                              <w:widowControl/>
                              <w:spacing w:line="360" w:lineRule="exact"/>
                              <w:jc w:val="left"/>
                              <w:rPr>
                                <w:rFonts w:ascii="游ゴシック" w:eastAsia="游ゴシック" w:hAnsi="游ゴシック"/>
                                <w:szCs w:val="21"/>
                              </w:rPr>
                            </w:pPr>
                            <w:r>
                              <w:rPr>
                                <w:rFonts w:ascii="游ゴシック" w:eastAsia="游ゴシック" w:hAnsi="游ゴシック" w:hint="eastAsia"/>
                                <w:szCs w:val="21"/>
                              </w:rPr>
                              <w:t>・市内企業が抱える課題の</w:t>
                            </w:r>
                            <w:r>
                              <w:rPr>
                                <w:rFonts w:ascii="游ゴシック" w:eastAsia="游ゴシック" w:hAnsi="游ゴシック"/>
                                <w:szCs w:val="21"/>
                              </w:rPr>
                              <w:t>ヒアリング</w:t>
                            </w:r>
                            <w:r>
                              <w:rPr>
                                <w:rFonts w:ascii="游ゴシック" w:eastAsia="游ゴシック" w:hAnsi="游ゴシック" w:hint="eastAsia"/>
                                <w:szCs w:val="21"/>
                              </w:rPr>
                              <w:t>及びその</w:t>
                            </w:r>
                            <w:r>
                              <w:rPr>
                                <w:rFonts w:ascii="游ゴシック" w:eastAsia="游ゴシック" w:hAnsi="游ゴシック"/>
                                <w:szCs w:val="21"/>
                              </w:rPr>
                              <w:t>課題</w:t>
                            </w:r>
                            <w:r>
                              <w:rPr>
                                <w:rFonts w:ascii="游ゴシック" w:eastAsia="游ゴシック" w:hAnsi="游ゴシック" w:hint="eastAsia"/>
                                <w:szCs w:val="21"/>
                              </w:rPr>
                              <w:t>解決に向けたコンサルティング</w:t>
                            </w:r>
                          </w:p>
                          <w:p>
                            <w:pPr>
                              <w:widowControl/>
                              <w:spacing w:line="360" w:lineRule="exact"/>
                              <w:jc w:val="left"/>
                              <w:rPr>
                                <w:rFonts w:ascii="游ゴシック" w:eastAsia="游ゴシック" w:hAnsi="游ゴシック"/>
                                <w:szCs w:val="21"/>
                              </w:rPr>
                            </w:pPr>
                            <w:r>
                              <w:rPr>
                                <w:rFonts w:ascii="游ゴシック" w:eastAsia="游ゴシック" w:hAnsi="游ゴシック" w:hint="eastAsia"/>
                                <w:szCs w:val="21"/>
                              </w:rPr>
                              <w:t>・市内</w:t>
                            </w:r>
                            <w:r>
                              <w:rPr>
                                <w:rFonts w:ascii="游ゴシック" w:eastAsia="游ゴシック" w:hAnsi="游ゴシック"/>
                                <w:szCs w:val="21"/>
                              </w:rPr>
                              <w:t>企業</w:t>
                            </w:r>
                            <w:r>
                              <w:rPr>
                                <w:rFonts w:ascii="游ゴシック" w:eastAsia="游ゴシック" w:hAnsi="游ゴシック" w:hint="eastAsia"/>
                                <w:szCs w:val="21"/>
                              </w:rPr>
                              <w:t>に</w:t>
                            </w:r>
                            <w:r>
                              <w:rPr>
                                <w:rFonts w:ascii="游ゴシック" w:eastAsia="游ゴシック" w:hAnsi="游ゴシック"/>
                                <w:szCs w:val="21"/>
                              </w:rPr>
                              <w:t>おける女性活躍</w:t>
                            </w:r>
                            <w:r>
                              <w:rPr>
                                <w:rFonts w:ascii="游ゴシック" w:eastAsia="游ゴシック" w:hAnsi="游ゴシック" w:hint="eastAsia"/>
                                <w:szCs w:val="21"/>
                              </w:rPr>
                              <w:t>推進</w:t>
                            </w:r>
                            <w:r>
                              <w:rPr>
                                <w:rFonts w:ascii="游ゴシック" w:eastAsia="游ゴシック" w:hAnsi="游ゴシック"/>
                                <w:szCs w:val="21"/>
                              </w:rPr>
                              <w:t>および</w:t>
                            </w:r>
                            <w:r>
                              <w:rPr>
                                <w:rFonts w:ascii="游ゴシック" w:eastAsia="游ゴシック" w:hAnsi="游ゴシック" w:hint="eastAsia"/>
                                <w:szCs w:val="21"/>
                              </w:rPr>
                              <w:t>女性</w:t>
                            </w:r>
                            <w:r>
                              <w:rPr>
                                <w:rFonts w:ascii="游ゴシック" w:eastAsia="游ゴシック" w:hAnsi="游ゴシック"/>
                                <w:szCs w:val="21"/>
                              </w:rPr>
                              <w:t>が働きやすい</w:t>
                            </w:r>
                            <w:r>
                              <w:rPr>
                                <w:rFonts w:ascii="游ゴシック" w:eastAsia="游ゴシック" w:hAnsi="游ゴシック" w:hint="eastAsia"/>
                                <w:szCs w:val="21"/>
                              </w:rPr>
                              <w:t>職場への環境</w:t>
                            </w:r>
                            <w:r>
                              <w:rPr>
                                <w:rFonts w:ascii="游ゴシック" w:eastAsia="游ゴシック" w:hAnsi="游ゴシック"/>
                                <w:szCs w:val="21"/>
                              </w:rPr>
                              <w:t>改善支援</w:t>
                            </w:r>
                          </w:p>
                          <w:p>
                            <w:pPr>
                              <w:widowControl/>
                              <w:spacing w:line="360" w:lineRule="exact"/>
                              <w:jc w:val="left"/>
                              <w:rPr>
                                <w:rFonts w:ascii="游ゴシック" w:eastAsia="游ゴシック" w:hAnsi="游ゴシック"/>
                                <w:szCs w:val="21"/>
                              </w:rPr>
                            </w:pPr>
                            <w:r>
                              <w:rPr>
                                <w:rFonts w:ascii="游ゴシック" w:eastAsia="游ゴシック" w:hAnsi="游ゴシック" w:hint="eastAsia"/>
                                <w:szCs w:val="21"/>
                              </w:rPr>
                              <w:t>・都市部からのインターン・UIJターンの受入等、地域間人材交流の取組支援</w:t>
                            </w:r>
                          </w:p>
                          <w:p>
                            <w:pPr>
                              <w:widowControl/>
                              <w:spacing w:line="360" w:lineRule="exact"/>
                              <w:jc w:val="left"/>
                              <w:rPr>
                                <w:rFonts w:ascii="游ゴシック" w:eastAsia="游ゴシック" w:hAnsi="游ゴシック"/>
                                <w:szCs w:val="21"/>
                              </w:rPr>
                            </w:pPr>
                            <w:r>
                              <w:rPr>
                                <w:rFonts w:ascii="游ゴシック" w:eastAsia="游ゴシック" w:hAnsi="游ゴシック" w:hint="eastAsia"/>
                                <w:szCs w:val="21"/>
                              </w:rPr>
                              <w:t>・企業の採用力強化に関する支援（多様</w:t>
                            </w:r>
                            <w:r>
                              <w:rPr>
                                <w:rFonts w:ascii="游ゴシック" w:eastAsia="游ゴシック" w:hAnsi="游ゴシック"/>
                                <w:szCs w:val="21"/>
                              </w:rPr>
                              <w:t>な人材の</w:t>
                            </w:r>
                            <w:r>
                              <w:rPr>
                                <w:rFonts w:ascii="游ゴシック" w:eastAsia="游ゴシック" w:hAnsi="游ゴシック" w:hint="eastAsia"/>
                                <w:szCs w:val="21"/>
                              </w:rPr>
                              <w:t>雇用</w:t>
                            </w:r>
                            <w:r>
                              <w:rPr>
                                <w:rFonts w:ascii="游ゴシック" w:eastAsia="游ゴシック" w:hAnsi="游ゴシック"/>
                                <w:szCs w:val="21"/>
                              </w:rPr>
                              <w:t>促進、</w:t>
                            </w:r>
                            <w:r>
                              <w:rPr>
                                <w:rFonts w:ascii="游ゴシック" w:eastAsia="游ゴシック" w:hAnsi="游ゴシック" w:hint="eastAsia"/>
                                <w:szCs w:val="21"/>
                              </w:rPr>
                              <w:t>人材定着、働き方改革支援）</w:t>
                            </w:r>
                          </w:p>
                          <w:p>
                            <w:pPr>
                              <w:widowControl/>
                              <w:spacing w:line="360" w:lineRule="exact"/>
                              <w:jc w:val="left"/>
                              <w:rPr>
                                <w:rFonts w:ascii="游ゴシック" w:eastAsia="游ゴシック" w:hAnsi="游ゴシック"/>
                                <w:szCs w:val="21"/>
                              </w:rPr>
                            </w:pPr>
                            <w:r>
                              <w:rPr>
                                <w:rFonts w:ascii="游ゴシック" w:eastAsia="游ゴシック" w:hAnsi="游ゴシック" w:hint="eastAsia"/>
                                <w:szCs w:val="21"/>
                              </w:rPr>
                              <w:t>・市内</w:t>
                            </w:r>
                            <w:r>
                              <w:rPr>
                                <w:rFonts w:ascii="游ゴシック" w:eastAsia="游ゴシック" w:hAnsi="游ゴシック"/>
                                <w:szCs w:val="21"/>
                              </w:rPr>
                              <w:t>企業の</w:t>
                            </w:r>
                            <w:r>
                              <w:rPr>
                                <w:rFonts w:ascii="游ゴシック" w:eastAsia="游ゴシック" w:hAnsi="游ゴシック" w:hint="eastAsia"/>
                                <w:szCs w:val="21"/>
                              </w:rPr>
                              <w:t>経営基盤強化に</w:t>
                            </w:r>
                            <w:r>
                              <w:rPr>
                                <w:rFonts w:ascii="游ゴシック" w:eastAsia="游ゴシック" w:hAnsi="游ゴシック"/>
                                <w:szCs w:val="21"/>
                              </w:rPr>
                              <w:t>向けた</w:t>
                            </w:r>
                            <w:r>
                              <w:rPr>
                                <w:rFonts w:ascii="游ゴシック" w:eastAsia="游ゴシック" w:hAnsi="游ゴシック" w:hint="eastAsia"/>
                                <w:szCs w:val="21"/>
                              </w:rPr>
                              <w:t xml:space="preserve">伴走支援　など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rFonts w:ascii="ＭＳ 明朝" w:hAnsi="ＭＳ 明朝" w:cs="ＭＳ 明朝" w:hint="eastAsia"/>
          </mc:Fallback>
        </mc:AlternateContent>
      </w:r>
      <w:r>
        <w:rPr>
          <mc:AlternateContent>
            <mc:Choice Requires="w16se">
              <w:rFonts w:ascii="游ゴシック" w:eastAsia="游ゴシック" w:hAnsi="游ゴシック" w:cs="ＭＳ 明朝" w:hint="eastAsia"/>
            </mc:Choice>
            <mc:Fallback>
              <w:rFonts w:ascii="ＭＳ 明朝" w:hAnsi="ＭＳ 明朝" w:cs="ＭＳ 明朝" w:hint="eastAsia"/>
            </mc:Fallback>
          </mc:AlternateContent>
          <w:sz w:val="24"/>
        </w:rPr>
        <mc:AlternateContent>
          <mc:Choice Requires="w16se">
            <w16se:symEx w16se:font="ＭＳ 明朝" w16se:char="2477"/>
          </mc:Choice>
          <mc:Fallback>
            <w:t>⑷</w:t>
          </mc:Fallback>
        </mc:AlternateContent>
      </w:r>
      <w:r>
        <w:rPr>
          <w:rFonts w:ascii="游ゴシック" w:eastAsia="游ゴシック" w:hAnsi="游ゴシック" w:cs="ＭＳ 明朝" w:hint="eastAsia"/>
          <w:sz w:val="24"/>
        </w:rPr>
        <w:t xml:space="preserve">　その他、上記に関連する業務に関すること</w:t>
      </w:r>
    </w:p>
    <w:p>
      <w:pPr>
        <w:widowControl/>
        <w:spacing w:line="360" w:lineRule="exact"/>
        <w:jc w:val="left"/>
        <w:rPr>
          <w:rFonts w:ascii="游ゴシック" w:eastAsia="游ゴシック" w:hAnsi="游ゴシック"/>
          <w:sz w:val="24"/>
        </w:rPr>
      </w:pPr>
    </w:p>
    <w:p>
      <w:pPr>
        <w:widowControl/>
        <w:spacing w:line="360" w:lineRule="exact"/>
        <w:jc w:val="left"/>
        <w:rPr>
          <w:rFonts w:ascii="游ゴシック" w:eastAsia="游ゴシック" w:hAnsi="游ゴシック"/>
          <w:b/>
          <w:sz w:val="24"/>
        </w:rPr>
      </w:pPr>
      <w:r>
        <w:rPr>
          <w:rFonts w:ascii="游ゴシック" w:eastAsia="游ゴシック" w:hAnsi="游ゴシック" w:hint="eastAsia"/>
          <w:b/>
          <w:sz w:val="24"/>
        </w:rPr>
        <w:t>３　契約期間及び形態</w:t>
      </w:r>
    </w:p>
    <w:p>
      <w:pPr>
        <w:spacing w:line="360" w:lineRule="exact"/>
        <w:ind w:firstLineChars="100" w:firstLine="240"/>
        <w:rPr>
          <w:rFonts w:ascii="游ゴシック" w:eastAsia="游ゴシック" w:hAnsi="游ゴシック"/>
          <w:sz w:val="24"/>
        </w:rPr>
      </w:pPr>
      <w:r>
        <w:rPr>
          <mc:AlternateContent>
            <mc:Choice Requires="w16se">
              <w:rFonts w:ascii="游ゴシック" w:eastAsia="游ゴシック" w:hAnsi="游ゴシック" w:hint="eastAsia"/>
            </mc:Choice>
            <mc:Fallback>
              <w:rFonts w:ascii="ＭＳ 明朝" w:hAnsi="ＭＳ 明朝" w:cs="ＭＳ 明朝" w:hint="eastAsia"/>
            </mc:Fallback>
          </mc:AlternateContent>
          <w:sz w:val="24"/>
        </w:rPr>
        <mc:AlternateContent>
          <mc:Choice Requires="w16se">
            <w16se:symEx w16se:font="ＭＳ 明朝" w16se:char="2474"/>
          </mc:Choice>
          <mc:Fallback>
            <w:t>⑴</w:t>
          </mc:Fallback>
        </mc:AlternateContent>
      </w:r>
      <w:r>
        <w:rPr>
          <w:rFonts w:ascii="游ゴシック" w:eastAsia="游ゴシック" w:hAnsi="游ゴシック" w:hint="eastAsia"/>
          <w:sz w:val="24"/>
        </w:rPr>
        <w:t xml:space="preserve">　契約期間　契約締結の日から令和9年３月31日まで</w:t>
      </w:r>
    </w:p>
    <w:p>
      <w:pPr>
        <w:spacing w:line="360" w:lineRule="exact"/>
        <w:ind w:firstLineChars="100" w:firstLine="240"/>
        <w:rPr>
          <w:rFonts w:ascii="游ゴシック" w:eastAsia="游ゴシック" w:hAnsi="游ゴシック"/>
          <w:sz w:val="24"/>
        </w:rPr>
      </w:pPr>
      <w:r>
        <w:rPr>
          <mc:AlternateContent>
            <mc:Choice Requires="w16se">
              <w:rFonts w:ascii="游ゴシック" w:eastAsia="游ゴシック" w:hAnsi="游ゴシック" w:hint="eastAsia"/>
            </mc:Choice>
            <mc:Fallback>
              <w:rFonts w:ascii="ＭＳ 明朝" w:hAnsi="ＭＳ 明朝" w:cs="ＭＳ 明朝" w:hint="eastAsia"/>
            </mc:Fallback>
          </mc:AlternateContent>
          <w:sz w:val="24"/>
        </w:rPr>
        <mc:AlternateContent>
          <mc:Choice Requires="w16se">
            <w16se:symEx w16se:font="ＭＳ 明朝" w16se:char="2475"/>
          </mc:Choice>
          <mc:Fallback>
            <w:t>⑵</w:t>
          </mc:Fallback>
        </mc:AlternateContent>
      </w:r>
      <w:r>
        <w:rPr>
          <w:rFonts w:ascii="游ゴシック" w:eastAsia="游ゴシック" w:hAnsi="游ゴシック" w:hint="eastAsia"/>
          <w:sz w:val="24"/>
        </w:rPr>
        <w:t xml:space="preserve">　契約形態　業務委託契約（個人契約）</w:t>
      </w:r>
    </w:p>
    <w:p>
      <w:pPr>
        <w:spacing w:line="360" w:lineRule="exact"/>
        <w:ind w:firstLineChars="200" w:firstLine="480"/>
        <w:rPr>
          <w:rFonts w:ascii="游ゴシック" w:eastAsia="游ゴシック" w:hAnsi="游ゴシック"/>
          <w:sz w:val="24"/>
        </w:rPr>
      </w:pPr>
      <w:r>
        <w:rPr>
          <w:rFonts w:ascii="游ゴシック" w:eastAsia="游ゴシック" w:hAnsi="游ゴシック" w:hint="eastAsia"/>
          <w:sz w:val="24"/>
        </w:rPr>
        <w:t>※　任用期間は、6カ月以上３年以内です。</w:t>
      </w:r>
    </w:p>
    <w:p>
      <w:pPr>
        <w:spacing w:line="360" w:lineRule="exact"/>
        <w:ind w:firstLineChars="200" w:firstLine="480"/>
        <w:rPr>
          <w:rFonts w:ascii="游ゴシック" w:eastAsia="游ゴシック" w:hAnsi="游ゴシック"/>
          <w:sz w:val="24"/>
        </w:rPr>
      </w:pPr>
      <w:r>
        <w:rPr>
          <w:rFonts w:ascii="游ゴシック" w:eastAsia="游ゴシック" w:hAnsi="游ゴシック" w:hint="eastAsia"/>
          <w:sz w:val="24"/>
        </w:rPr>
        <w:t>※　令和9年４月１日以降の契約は、状況に応じて更新の要否を判断します。</w:t>
      </w:r>
    </w:p>
    <w:p>
      <w:pPr>
        <w:widowControl/>
        <w:spacing w:line="360" w:lineRule="exact"/>
        <w:jc w:val="left"/>
        <w:rPr>
          <w:rFonts w:ascii="游ゴシック" w:eastAsia="游ゴシック" w:hAnsi="游ゴシック"/>
          <w:sz w:val="24"/>
        </w:rPr>
      </w:pPr>
    </w:p>
    <w:p>
      <w:pPr>
        <w:widowControl/>
        <w:spacing w:line="360" w:lineRule="exact"/>
        <w:jc w:val="left"/>
        <w:rPr>
          <w:rFonts w:ascii="游ゴシック" w:eastAsia="游ゴシック" w:hAnsi="游ゴシック"/>
          <w:b/>
          <w:sz w:val="24"/>
        </w:rPr>
      </w:pPr>
      <w:r>
        <w:rPr>
          <w:rFonts w:ascii="游ゴシック" w:eastAsia="游ゴシック" w:hAnsi="游ゴシック" w:hint="eastAsia"/>
          <w:b/>
          <w:sz w:val="24"/>
        </w:rPr>
        <w:t>４　募集定員</w:t>
      </w:r>
    </w:p>
    <w:p>
      <w:pPr>
        <w:widowControl/>
        <w:spacing w:line="360" w:lineRule="exact"/>
        <w:jc w:val="left"/>
        <w:rPr>
          <w:rFonts w:ascii="游ゴシック" w:eastAsia="游ゴシック" w:hAnsi="游ゴシック"/>
          <w:sz w:val="24"/>
        </w:rPr>
      </w:pPr>
      <w:r>
        <w:rPr>
          <w:rFonts w:ascii="游ゴシック" w:eastAsia="游ゴシック" w:hAnsi="游ゴシック" w:hint="eastAsia"/>
          <w:sz w:val="24"/>
        </w:rPr>
        <w:t xml:space="preserve">　</w:t>
      </w:r>
      <w:r>
        <w:rPr>
          <mc:AlternateContent>
            <mc:Choice Requires="w16se">
              <w:rFonts w:ascii="游ゴシック" w:eastAsia="游ゴシック" w:hAnsi="游ゴシック" w:hint="eastAsia"/>
            </mc:Choice>
            <mc:Fallback>
              <w:rFonts w:ascii="ＭＳ 明朝" w:hAnsi="ＭＳ 明朝" w:cs="ＭＳ 明朝" w:hint="eastAsia"/>
            </mc:Fallback>
          </mc:AlternateContent>
          <w:sz w:val="24"/>
        </w:rPr>
        <mc:AlternateContent>
          <mc:Choice Requires="w16se">
            <w16se:symEx w16se:font="ＭＳ 明朝" w16se:char="2474"/>
          </mc:Choice>
          <mc:Fallback>
            <w:t>⑴</w:t>
          </mc:Fallback>
        </mc:AlternateContent>
      </w:r>
      <w:r>
        <w:rPr>
          <w:rFonts w:ascii="游ゴシック" w:eastAsia="游ゴシック" w:hAnsi="游ゴシック" w:hint="eastAsia"/>
          <w:sz w:val="24"/>
        </w:rPr>
        <w:t xml:space="preserve">　１名程度</w:t>
      </w:r>
    </w:p>
    <w:p>
      <w:pPr>
        <w:widowControl/>
        <w:spacing w:line="360" w:lineRule="exact"/>
        <w:jc w:val="left"/>
        <w:rPr>
          <w:rFonts w:ascii="游ゴシック" w:eastAsia="游ゴシック" w:hAnsi="游ゴシック"/>
          <w:sz w:val="24"/>
        </w:rPr>
      </w:pPr>
    </w:p>
    <w:p>
      <w:pPr>
        <w:pStyle w:val="Default"/>
        <w:spacing w:line="360" w:lineRule="exact"/>
        <w:rPr>
          <w:rFonts w:ascii="游ゴシック" w:eastAsia="游ゴシック" w:hAnsi="游ゴシック"/>
          <w:b/>
          <w:color w:val="auto"/>
        </w:rPr>
      </w:pPr>
      <w:r>
        <w:rPr>
          <w:rFonts w:ascii="游ゴシック" w:eastAsia="游ゴシック" w:hAnsi="游ゴシック" w:hint="eastAsia"/>
          <w:b/>
          <w:color w:val="auto"/>
        </w:rPr>
        <w:t>５　応募要件</w:t>
      </w:r>
    </w:p>
    <w:p>
      <w:pPr>
        <w:pStyle w:val="Default"/>
        <w:spacing w:line="360" w:lineRule="exact"/>
        <w:ind w:leftChars="100" w:left="450" w:hangingChars="100" w:hanging="240"/>
        <w:rPr>
          <w:rFonts w:ascii="游ゴシック" w:eastAsia="游ゴシック" w:hAnsi="游ゴシック" w:cs="ＭＳ"/>
          <w:color w:val="auto"/>
        </w:rPr>
      </w:pPr>
      <w:r>
        <w:rPr>
          <mc:AlternateContent>
            <mc:Choice Requires="w16se">
              <w:rFonts w:ascii="游ゴシック" w:eastAsia="游ゴシック" w:hAnsi="游ゴシック" w:cs="ＭＳ" w:hint="eastAsia"/>
            </mc:Choice>
            <mc:Fallback>
              <w:rFonts w:ascii="ＭＳ 明朝" w:eastAsia="ＭＳ 明朝" w:hAnsi="ＭＳ 明朝" w:cs="ＭＳ 明朝" w:hint="eastAsia"/>
            </mc:Fallback>
          </mc:AlternateContent>
          <w:color w:val="auto"/>
        </w:rPr>
        <mc:AlternateContent>
          <mc:Choice Requires="w16se">
            <w16se:symEx w16se:font="ＭＳ 明朝" w16se:char="2474"/>
          </mc:Choice>
          <mc:Fallback>
            <w:t>⑴</w:t>
          </mc:Fallback>
        </mc:AlternateContent>
      </w:r>
      <w:r>
        <w:rPr>
          <w:rFonts w:ascii="游ゴシック" w:eastAsia="游ゴシック" w:hAnsi="游ゴシック" w:cs="ＭＳ" w:hint="eastAsia"/>
          <w:color w:val="auto"/>
        </w:rPr>
        <w:t xml:space="preserve">　三大都市圏に所在する企業等に正社員として勤務する方</w:t>
      </w:r>
    </w:p>
    <w:p>
      <w:pPr>
        <w:pStyle w:val="Default"/>
        <w:spacing w:line="360" w:lineRule="exact"/>
        <w:ind w:leftChars="227" w:left="717" w:hangingChars="100" w:hanging="240"/>
        <w:rPr>
          <w:rFonts w:ascii="游ゴシック" w:eastAsia="游ゴシック" w:hAnsi="游ゴシック" w:cs="ＭＳ"/>
          <w:color w:val="auto"/>
        </w:rPr>
      </w:pPr>
      <w:r>
        <w:rPr>
          <w:rFonts w:ascii="游ゴシック" w:eastAsia="游ゴシック" w:hAnsi="游ゴシック" w:cs="ＭＳ" w:hint="eastAsia"/>
          <w:color w:val="auto"/>
        </w:rPr>
        <w:lastRenderedPageBreak/>
        <w:t>※三大都市圏に本社機能を有する企業等にあっては、三大都市圏外に勤務する方も含みますが、現に本市の区域に勤務する方は除きます。</w:t>
      </w:r>
    </w:p>
    <w:p>
      <w:pPr>
        <w:pStyle w:val="Default"/>
        <w:spacing w:line="360" w:lineRule="exact"/>
        <w:ind w:leftChars="100" w:left="450" w:hangingChars="100" w:hanging="240"/>
        <w:rPr>
          <w:rFonts w:ascii="游ゴシック" w:eastAsia="游ゴシック" w:hAnsi="游ゴシック" w:cs="ＭＳ"/>
          <w:color w:val="auto"/>
        </w:rPr>
      </w:pPr>
      <w:r>
        <w:rPr>
          <mc:AlternateContent>
            <mc:Choice Requires="w16se">
              <w:rFonts w:ascii="游ゴシック" w:eastAsia="游ゴシック" w:hAnsi="游ゴシック" w:cs="ＭＳ" w:hint="eastAsia"/>
            </mc:Choice>
            <mc:Fallback>
              <w:rFonts w:ascii="ＭＳ 明朝" w:eastAsia="ＭＳ 明朝" w:hAnsi="ＭＳ 明朝" w:cs="ＭＳ 明朝" w:hint="eastAsia"/>
            </mc:Fallback>
          </mc:AlternateContent>
          <w:color w:val="auto"/>
        </w:rPr>
        <mc:AlternateContent>
          <mc:Choice Requires="w16se">
            <w16se:symEx w16se:font="ＭＳ 明朝" w16se:char="2475"/>
          </mc:Choice>
          <mc:Fallback>
            <w:t>⑵</w:t>
          </mc:Fallback>
        </mc:AlternateContent>
      </w:r>
      <w:r>
        <w:rPr>
          <w:rFonts w:ascii="游ゴシック" w:eastAsia="游ゴシック" w:hAnsi="游ゴシック" w:cs="ＭＳ" w:hint="eastAsia"/>
          <w:color w:val="auto"/>
        </w:rPr>
        <w:t xml:space="preserve">　６月以上３年以内の期間で、継続して本市の業務に従事でき、地域活性化や定住促進、さらには地方圏へのひとの流れや関係人口の創出・拡大を目指し、地域独自の魅力や価値の向上、安心・安全につながる業務に従事できる方</w:t>
      </w:r>
    </w:p>
    <w:p>
      <w:pPr>
        <w:autoSpaceDE w:val="0"/>
        <w:autoSpaceDN w:val="0"/>
        <w:adjustRightInd w:val="0"/>
        <w:spacing w:line="360" w:lineRule="exact"/>
        <w:ind w:firstLineChars="100" w:firstLine="240"/>
        <w:jc w:val="left"/>
        <w:rPr>
          <w:rFonts w:ascii="游ゴシック" w:eastAsia="游ゴシック" w:hAnsi="游ゴシック" w:cs="ＭＳ"/>
          <w:kern w:val="0"/>
          <w:sz w:val="24"/>
        </w:rPr>
      </w:pPr>
      <w:r>
        <w:rPr>
          <mc:AlternateContent>
            <mc:Choice Requires="w16se">
              <w:rFonts w:ascii="游ゴシック" w:eastAsia="游ゴシック" w:hAnsi="游ゴシック" w:cs="ＭＳ" w:hint="eastAsia"/>
            </mc:Choice>
            <mc:Fallback>
              <w:rFonts w:ascii="ＭＳ 明朝" w:hAnsi="ＭＳ 明朝" w:cs="ＭＳ 明朝" w:hint="eastAsia"/>
            </mc:Fallback>
          </mc:AlternateContent>
          <w:kern w:val="0"/>
          <w:sz w:val="24"/>
        </w:rPr>
        <mc:AlternateContent>
          <mc:Choice Requires="w16se">
            <w16se:symEx w16se:font="ＭＳ 明朝" w16se:char="2476"/>
          </mc:Choice>
          <mc:Fallback>
            <w:t>⑶</w:t>
          </mc:Fallback>
        </mc:AlternateContent>
      </w:r>
      <w:r>
        <w:rPr>
          <w:rFonts w:ascii="游ゴシック" w:eastAsia="游ゴシック" w:hAnsi="游ゴシック" w:cs="ＭＳ" w:hint="eastAsia"/>
          <w:kern w:val="0"/>
          <w:sz w:val="24"/>
        </w:rPr>
        <w:t xml:space="preserve">　本市での業務について、以下の要件を満たすことができる方</w:t>
      </w:r>
    </w:p>
    <w:p>
      <w:pPr>
        <w:autoSpaceDE w:val="0"/>
        <w:autoSpaceDN w:val="0"/>
        <w:adjustRightInd w:val="0"/>
        <w:spacing w:line="360" w:lineRule="exact"/>
        <w:ind w:firstLineChars="200" w:firstLine="480"/>
        <w:jc w:val="left"/>
        <w:rPr>
          <w:rFonts w:ascii="游ゴシック" w:eastAsia="游ゴシック" w:hAnsi="游ゴシック" w:cs="ＭＳ"/>
          <w:kern w:val="0"/>
          <w:sz w:val="24"/>
        </w:rPr>
      </w:pPr>
      <w:r>
        <w:rPr>
          <w:rFonts w:ascii="游ゴシック" w:eastAsia="游ゴシック" w:hAnsi="游ゴシック" w:cs="ＭＳ" w:hint="eastAsia"/>
          <w:kern w:val="0"/>
          <w:sz w:val="24"/>
        </w:rPr>
        <w:t>・月４日以上かつ月20時間以上の勤務に相当する業務を行うことができる方</w:t>
      </w:r>
    </w:p>
    <w:p>
      <w:pPr>
        <w:widowControl/>
        <w:spacing w:line="360" w:lineRule="exact"/>
        <w:ind w:firstLineChars="200" w:firstLine="480"/>
        <w:jc w:val="left"/>
        <w:rPr>
          <w:rFonts w:ascii="游ゴシック" w:eastAsia="游ゴシック" w:hAnsi="游ゴシック" w:cs="ＭＳ"/>
          <w:kern w:val="0"/>
          <w:sz w:val="24"/>
        </w:rPr>
      </w:pPr>
      <w:r>
        <w:rPr>
          <w:rFonts w:ascii="游ゴシック" w:eastAsia="游ゴシック" w:hAnsi="游ゴシック" w:cs="ＭＳ" w:hint="eastAsia"/>
          <w:kern w:val="0"/>
          <w:sz w:val="24"/>
        </w:rPr>
        <w:t>・本市に月１日以上滞在できる方</w:t>
      </w:r>
    </w:p>
    <w:p>
      <w:pPr>
        <w:widowControl/>
        <w:spacing w:line="360" w:lineRule="exact"/>
        <w:jc w:val="left"/>
        <w:rPr>
          <w:rFonts w:ascii="游ゴシック" w:eastAsia="游ゴシック" w:hAnsi="游ゴシック" w:cs="ＭＳ"/>
          <w:kern w:val="0"/>
          <w:sz w:val="24"/>
        </w:rPr>
      </w:pPr>
      <w:r>
        <w:rPr>
          <w:rFonts w:ascii="游ゴシック" w:eastAsia="游ゴシック" w:hAnsi="游ゴシック" w:cs="ＭＳ" w:hint="eastAsia"/>
          <w:kern w:val="0"/>
          <w:sz w:val="24"/>
        </w:rPr>
        <w:t xml:space="preserve">　⑷　勤務する企業等から、起業人になる旨の承諾等を事前に受けていること</w:t>
      </w:r>
    </w:p>
    <w:p>
      <w:pPr>
        <w:widowControl/>
        <w:spacing w:line="360" w:lineRule="exact"/>
        <w:jc w:val="left"/>
        <w:rPr>
          <w:rFonts w:ascii="游ゴシック" w:eastAsia="游ゴシック" w:hAnsi="游ゴシック"/>
          <w:sz w:val="24"/>
        </w:rPr>
      </w:pPr>
      <w:r>
        <w:rPr>
          <w:rFonts w:ascii="游ゴシック" w:eastAsia="游ゴシック" w:hAnsi="游ゴシック" w:cs="ＭＳ" w:hint="eastAsia"/>
          <w:kern w:val="0"/>
          <w:sz w:val="24"/>
        </w:rPr>
        <w:t xml:space="preserve">　　　※採用の際に、承諾書をご提出いただきます。</w:t>
      </w:r>
    </w:p>
    <w:p>
      <w:pPr>
        <w:widowControl/>
        <w:spacing w:line="360" w:lineRule="exact"/>
        <w:jc w:val="left"/>
        <w:rPr>
          <w:rFonts w:ascii="游ゴシック" w:eastAsia="游ゴシック" w:hAnsi="游ゴシック"/>
          <w:sz w:val="24"/>
        </w:rPr>
      </w:pPr>
    </w:p>
    <w:p>
      <w:pPr>
        <w:widowControl/>
        <w:spacing w:line="360" w:lineRule="exact"/>
        <w:jc w:val="left"/>
        <w:rPr>
          <w:rFonts w:ascii="游ゴシック" w:eastAsia="游ゴシック" w:hAnsi="游ゴシック"/>
          <w:b/>
          <w:sz w:val="24"/>
        </w:rPr>
      </w:pPr>
      <w:r>
        <w:rPr>
          <w:rFonts w:ascii="游ゴシック" w:eastAsia="游ゴシック" w:hAnsi="游ゴシック" w:hint="eastAsia"/>
          <w:b/>
          <w:sz w:val="24"/>
        </w:rPr>
        <w:t>６　委託料の額</w:t>
      </w:r>
    </w:p>
    <w:p>
      <w:pPr>
        <w:spacing w:line="360" w:lineRule="exact"/>
        <w:rPr>
          <w:rFonts w:ascii="游ゴシック" w:eastAsia="游ゴシック" w:hAnsi="游ゴシック"/>
          <w:sz w:val="24"/>
        </w:rPr>
      </w:pPr>
      <w:r>
        <w:rPr>
          <w:rFonts w:ascii="游ゴシック" w:eastAsia="游ゴシック" w:hAnsi="游ゴシック" w:hint="eastAsia"/>
          <w:sz w:val="24"/>
        </w:rPr>
        <w:t xml:space="preserve">　契約に基づき、次の委託料をお支払いします。</w:t>
      </w:r>
    </w:p>
    <w:p>
      <w:pPr>
        <w:spacing w:line="360" w:lineRule="exact"/>
        <w:ind w:firstLineChars="100" w:firstLine="240"/>
        <w:rPr>
          <w:rFonts w:ascii="游ゴシック" w:eastAsia="游ゴシック" w:hAnsi="游ゴシック"/>
          <w:sz w:val="24"/>
        </w:rPr>
      </w:pPr>
      <w:r>
        <w:rPr>
          <mc:AlternateContent>
            <mc:Choice Requires="w16se">
              <w:rFonts w:ascii="游ゴシック" w:eastAsia="游ゴシック" w:hAnsi="游ゴシック" w:hint="eastAsia"/>
            </mc:Choice>
            <mc:Fallback>
              <w:rFonts w:ascii="ＭＳ 明朝" w:hAnsi="ＭＳ 明朝" w:cs="ＭＳ 明朝" w:hint="eastAsia"/>
            </mc:Fallback>
          </mc:AlternateContent>
          <w:sz w:val="24"/>
        </w:rPr>
        <mc:AlternateContent>
          <mc:Choice Requires="w16se">
            <w16se:symEx w16se:font="ＭＳ 明朝" w16se:char="2474"/>
          </mc:Choice>
          <mc:Fallback>
            <w:t>⑴</w:t>
          </mc:Fallback>
        </mc:AlternateContent>
      </w:r>
      <w:r>
        <w:rPr>
          <w:rFonts w:ascii="游ゴシック" w:eastAsia="游ゴシック" w:hAnsi="游ゴシック" w:hint="eastAsia"/>
          <w:sz w:val="24"/>
        </w:rPr>
        <w:t xml:space="preserve">　活動の対価としての報償費等　月額上限83,333円</w:t>
      </w:r>
    </w:p>
    <w:p>
      <w:pPr>
        <w:spacing w:line="360" w:lineRule="exact"/>
        <w:ind w:firstLineChars="100" w:firstLine="240"/>
        <w:rPr>
          <w:rFonts w:ascii="游ゴシック" w:eastAsia="游ゴシック" w:hAnsi="游ゴシック"/>
          <w:sz w:val="24"/>
        </w:rPr>
      </w:pPr>
      <w:r>
        <w:rPr>
          <mc:AlternateContent>
            <mc:Choice Requires="w16se">
              <w:rFonts w:ascii="游ゴシック" w:eastAsia="游ゴシック" w:hAnsi="游ゴシック" w:hint="eastAsia"/>
            </mc:Choice>
            <mc:Fallback>
              <w:rFonts w:ascii="ＭＳ 明朝" w:hAnsi="ＭＳ 明朝" w:cs="ＭＳ 明朝" w:hint="eastAsia"/>
            </mc:Fallback>
          </mc:AlternateContent>
          <w:sz w:val="24"/>
        </w:rPr>
        <mc:AlternateContent>
          <mc:Choice Requires="w16se">
            <w16se:symEx w16se:font="ＭＳ 明朝" w16se:char="2475"/>
          </mc:Choice>
          <mc:Fallback>
            <w:t>⑵</w:t>
          </mc:Fallback>
        </mc:AlternateContent>
      </w:r>
      <w:r>
        <w:rPr>
          <w:rFonts w:ascii="游ゴシック" w:eastAsia="游ゴシック" w:hAnsi="游ゴシック" w:hint="eastAsia"/>
          <w:sz w:val="24"/>
        </w:rPr>
        <w:t xml:space="preserve">　活動に要する旅費の実費分　※契約期間内の上限あり</w:t>
      </w:r>
    </w:p>
    <w:p>
      <w:pPr>
        <w:spacing w:line="360" w:lineRule="exact"/>
        <w:ind w:firstLineChars="100" w:firstLine="240"/>
        <w:rPr>
          <w:rFonts w:ascii="游ゴシック" w:eastAsia="游ゴシック" w:hAnsi="游ゴシック"/>
          <w:sz w:val="24"/>
        </w:rPr>
      </w:pPr>
    </w:p>
    <w:p>
      <w:pPr>
        <w:widowControl/>
        <w:spacing w:line="360" w:lineRule="exact"/>
        <w:jc w:val="left"/>
        <w:rPr>
          <w:rFonts w:ascii="游ゴシック" w:eastAsia="游ゴシック" w:hAnsi="游ゴシック"/>
          <w:sz w:val="24"/>
        </w:rPr>
      </w:pPr>
      <w:r>
        <w:rPr>
          <w:rFonts w:ascii="游ゴシック" w:eastAsia="游ゴシック" w:hAnsi="游ゴシック" w:hint="eastAsia"/>
          <w:b/>
          <w:sz w:val="24"/>
        </w:rPr>
        <w:t>７　募集期間</w:t>
      </w:r>
    </w:p>
    <w:p>
      <w:pPr>
        <w:spacing w:line="360" w:lineRule="exact"/>
        <w:rPr>
          <w:rFonts w:ascii="游ゴシック" w:eastAsia="游ゴシック" w:hAnsi="游ゴシック"/>
          <w:sz w:val="24"/>
        </w:rPr>
      </w:pPr>
      <w:r>
        <w:rPr>
          <w:rFonts w:ascii="游ゴシック" w:eastAsia="游ゴシック" w:hAnsi="游ゴシック" w:hint="eastAsia"/>
          <w:sz w:val="24"/>
        </w:rPr>
        <w:t xml:space="preserve">　</w:t>
      </w:r>
      <w:r>
        <w:rPr>
          <mc:AlternateContent>
            <mc:Choice Requires="w16se">
              <w:rFonts w:ascii="游ゴシック" w:eastAsia="游ゴシック" w:hAnsi="游ゴシック" w:hint="eastAsia"/>
            </mc:Choice>
            <mc:Fallback>
              <w:rFonts w:ascii="ＭＳ 明朝" w:hAnsi="ＭＳ 明朝" w:cs="ＭＳ 明朝" w:hint="eastAsia"/>
            </mc:Fallback>
          </mc:AlternateContent>
          <w:sz w:val="24"/>
        </w:rPr>
        <mc:AlternateContent>
          <mc:Choice Requires="w16se">
            <w16se:symEx w16se:font="ＭＳ 明朝" w16se:char="2474"/>
          </mc:Choice>
          <mc:Fallback>
            <w:t>⑴</w:t>
          </mc:Fallback>
        </mc:AlternateContent>
      </w:r>
      <w:r>
        <w:rPr>
          <w:rFonts w:ascii="游ゴシック" w:eastAsia="游ゴシック" w:hAnsi="游ゴシック" w:hint="eastAsia"/>
          <w:sz w:val="24"/>
        </w:rPr>
        <w:t xml:space="preserve">　令和8年3月19日（木）まで</w:t>
      </w:r>
    </w:p>
    <w:p>
      <w:pPr>
        <w:spacing w:line="360" w:lineRule="exact"/>
        <w:rPr>
          <w:rFonts w:ascii="游ゴシック" w:eastAsia="游ゴシック" w:hAnsi="游ゴシック"/>
          <w:color w:val="000000" w:themeColor="text1"/>
          <w:sz w:val="24"/>
        </w:rPr>
      </w:pPr>
    </w:p>
    <w:p>
      <w:pPr>
        <w:spacing w:line="360" w:lineRule="exact"/>
        <w:rPr>
          <w:rFonts w:ascii="游ゴシック" w:eastAsia="游ゴシック" w:hAnsi="游ゴシック"/>
          <w:b/>
          <w:color w:val="000000" w:themeColor="text1"/>
          <w:sz w:val="24"/>
        </w:rPr>
      </w:pPr>
      <w:r>
        <w:rPr>
          <w:rFonts w:ascii="游ゴシック" w:eastAsia="游ゴシック" w:hAnsi="游ゴシック" w:hint="eastAsia"/>
          <w:b/>
          <w:color w:val="000000" w:themeColor="text1"/>
          <w:sz w:val="24"/>
        </w:rPr>
        <w:t>８　応募方法</w:t>
      </w:r>
    </w:p>
    <w:p>
      <w:pPr>
        <w:spacing w:line="360" w:lineRule="exact"/>
        <w:ind w:firstLineChars="100" w:firstLine="240"/>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次の応募書類をメール、郵送、持参のいずれかの方法で提出してください。</w:t>
      </w:r>
    </w:p>
    <w:p>
      <w:pPr>
        <w:spacing w:line="360" w:lineRule="exact"/>
        <w:ind w:firstLineChars="100" w:firstLine="240"/>
        <w:rPr>
          <w:rFonts w:ascii="游ゴシック" w:eastAsia="游ゴシック" w:hAnsi="游ゴシック"/>
          <w:color w:val="000000" w:themeColor="text1"/>
          <w:sz w:val="24"/>
        </w:rPr>
      </w:pPr>
      <w:r>
        <w:rPr>
          <mc:AlternateContent>
            <mc:Choice Requires="w16se">
              <w:rFonts w:ascii="游ゴシック" w:eastAsia="游ゴシック" w:hAnsi="游ゴシック" w:hint="eastAsia"/>
            </mc:Choice>
            <mc:Fallback>
              <w:rFonts w:ascii="ＭＳ 明朝" w:hAnsi="ＭＳ 明朝" w:cs="ＭＳ 明朝" w:hint="eastAsia"/>
            </mc:Fallback>
          </mc:AlternateContent>
          <w:color w:val="000000" w:themeColor="text1"/>
          <w:sz w:val="24"/>
        </w:rPr>
        <mc:AlternateContent>
          <mc:Choice Requires="w16se">
            <w16se:symEx w16se:font="ＭＳ 明朝" w16se:char="2474"/>
          </mc:Choice>
          <mc:Fallback>
            <w:t>⑴</w:t>
          </mc:Fallback>
        </mc:AlternateContent>
      </w:r>
      <w:r>
        <w:rPr>
          <w:rFonts w:ascii="游ゴシック" w:eastAsia="游ゴシック" w:hAnsi="游ゴシック" w:hint="eastAsia"/>
          <w:color w:val="000000" w:themeColor="text1"/>
          <w:sz w:val="24"/>
        </w:rPr>
        <w:t xml:space="preserve">　矢板市地域活性化起業人(副業型)　申込書</w:t>
      </w:r>
    </w:p>
    <w:p>
      <w:pPr>
        <w:spacing w:line="360" w:lineRule="exact"/>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 xml:space="preserve">　</w:t>
      </w:r>
      <w:r>
        <w:rPr>
          <mc:AlternateContent>
            <mc:Choice Requires="w16se">
              <w:rFonts w:ascii="游ゴシック" w:eastAsia="游ゴシック" w:hAnsi="游ゴシック" w:hint="eastAsia"/>
            </mc:Choice>
            <mc:Fallback>
              <w:rFonts w:ascii="ＭＳ 明朝" w:hAnsi="ＭＳ 明朝" w:cs="ＭＳ 明朝" w:hint="eastAsia"/>
            </mc:Fallback>
          </mc:AlternateContent>
          <w:color w:val="000000" w:themeColor="text1"/>
          <w:sz w:val="24"/>
        </w:rPr>
        <mc:AlternateContent>
          <mc:Choice Requires="w16se">
            <w16se:symEx w16se:font="ＭＳ 明朝" w16se:char="2475"/>
          </mc:Choice>
          <mc:Fallback>
            <w:t>⑵</w:t>
          </mc:Fallback>
        </mc:AlternateContent>
      </w:r>
      <w:r>
        <w:rPr>
          <w:rFonts w:ascii="游ゴシック" w:eastAsia="游ゴシック" w:hAnsi="游ゴシック" w:hint="eastAsia"/>
          <w:color w:val="000000" w:themeColor="text1"/>
          <w:sz w:val="24"/>
        </w:rPr>
        <w:t xml:space="preserve">　職務経歴書（任意様式）</w:t>
      </w:r>
    </w:p>
    <w:p>
      <w:pPr>
        <w:spacing w:line="360" w:lineRule="exact"/>
        <w:ind w:firstLineChars="100" w:firstLine="240"/>
        <w:rPr>
          <w:rFonts w:ascii="游ゴシック" w:eastAsia="游ゴシック" w:hAnsi="游ゴシック"/>
          <w:color w:val="000000" w:themeColor="text1"/>
          <w:sz w:val="24"/>
        </w:rPr>
      </w:pPr>
      <w:r>
        <w:rPr>
          <mc:AlternateContent>
            <mc:Choice Requires="w16se">
              <w:rFonts w:ascii="游ゴシック" w:eastAsia="游ゴシック" w:hAnsi="游ゴシック" w:hint="eastAsia"/>
            </mc:Choice>
            <mc:Fallback>
              <w:rFonts w:ascii="ＭＳ 明朝" w:hAnsi="ＭＳ 明朝" w:cs="ＭＳ 明朝" w:hint="eastAsia"/>
            </mc:Fallback>
          </mc:AlternateContent>
          <w:color w:val="000000" w:themeColor="text1"/>
          <w:sz w:val="24"/>
        </w:rPr>
        <mc:AlternateContent>
          <mc:Choice Requires="w16se">
            <w16se:symEx w16se:font="ＭＳ 明朝" w16se:char="2476"/>
          </mc:Choice>
          <mc:Fallback>
            <w:t>⑶</w:t>
          </mc:Fallback>
        </mc:AlternateContent>
      </w:r>
      <w:r>
        <w:rPr>
          <w:rFonts w:ascii="游ゴシック" w:eastAsia="游ゴシック" w:hAnsi="游ゴシック" w:hint="eastAsia"/>
          <w:color w:val="000000" w:themeColor="text1"/>
          <w:sz w:val="24"/>
        </w:rPr>
        <w:t xml:space="preserve">　本募集要項「２主な業務の内容」に係る本業での実績事例（任意様式）</w:t>
      </w:r>
    </w:p>
    <w:p>
      <w:pPr>
        <w:spacing w:line="360" w:lineRule="exact"/>
        <w:ind w:leftChars="227" w:left="717" w:hangingChars="100" w:hanging="240"/>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　企業が抱える人材の採用・定着という課題に関して、解決に導いた具体的な　実績事例など</w:t>
      </w:r>
    </w:p>
    <w:p>
      <w:pPr>
        <w:spacing w:line="360" w:lineRule="exact"/>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 xml:space="preserve">　</w:t>
      </w:r>
      <w:r>
        <w:rPr>
          <mc:AlternateContent>
            <mc:Choice Requires="w16se">
              <w:rFonts w:ascii="游ゴシック" w:eastAsia="游ゴシック" w:hAnsi="游ゴシック" w:hint="eastAsia"/>
            </mc:Choice>
            <mc:Fallback>
              <w:rFonts w:ascii="ＭＳ 明朝" w:hAnsi="ＭＳ 明朝" w:cs="ＭＳ 明朝" w:hint="eastAsia"/>
            </mc:Fallback>
          </mc:AlternateContent>
          <w:color w:val="000000" w:themeColor="text1"/>
          <w:sz w:val="24"/>
        </w:rPr>
        <mc:AlternateContent>
          <mc:Choice Requires="w16se">
            <w16se:symEx w16se:font="ＭＳ 明朝" w16se:char="2477"/>
          </mc:Choice>
          <mc:Fallback>
            <w:t>⑷</w:t>
          </mc:Fallback>
        </mc:AlternateContent>
      </w:r>
      <w:r>
        <w:rPr>
          <w:rFonts w:ascii="游ゴシック" w:eastAsia="游ゴシック" w:hAnsi="游ゴシック" w:hint="eastAsia"/>
          <w:color w:val="000000" w:themeColor="text1"/>
          <w:sz w:val="24"/>
        </w:rPr>
        <w:t xml:space="preserve">　所属企業から副業の承諾を得ていることが分かる書類</w:t>
      </w:r>
    </w:p>
    <w:p>
      <w:pPr>
        <w:spacing w:line="360" w:lineRule="exact"/>
        <w:rPr>
          <w:rFonts w:ascii="游ゴシック" w:eastAsia="游ゴシック" w:hAnsi="游ゴシック"/>
          <w:color w:val="000000" w:themeColor="text1"/>
          <w:sz w:val="24"/>
        </w:rPr>
      </w:pPr>
    </w:p>
    <w:p>
      <w:pPr>
        <w:spacing w:line="360" w:lineRule="exact"/>
        <w:rPr>
          <w:rFonts w:ascii="游ゴシック" w:eastAsia="游ゴシック" w:hAnsi="游ゴシック"/>
          <w:b/>
          <w:color w:val="000000" w:themeColor="text1"/>
          <w:sz w:val="24"/>
        </w:rPr>
      </w:pPr>
      <w:r>
        <w:rPr>
          <w:rFonts w:ascii="游ゴシック" w:eastAsia="游ゴシック" w:hAnsi="游ゴシック" w:hint="eastAsia"/>
          <w:b/>
          <w:color w:val="000000" w:themeColor="text1"/>
          <w:sz w:val="24"/>
        </w:rPr>
        <w:t xml:space="preserve">　【提出先・問い合わせ】</w:t>
      </w:r>
    </w:p>
    <w:p>
      <w:pPr>
        <w:spacing w:line="360" w:lineRule="exact"/>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 xml:space="preserve">　　〒329-2192　栃木県矢板市本町５番４号</w:t>
      </w:r>
    </w:p>
    <w:p>
      <w:pPr>
        <w:spacing w:line="360" w:lineRule="exact"/>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 xml:space="preserve">　　矢板市経済部商工観光課商工担当</w:t>
      </w:r>
    </w:p>
    <w:p>
      <w:pPr>
        <w:spacing w:line="360" w:lineRule="exact"/>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 xml:space="preserve">　　E-mail　</w:t>
      </w:r>
      <w:hyperlink r:id="rId7" w:history="1">
        <w:r>
          <w:rPr>
            <w:rStyle w:val="a9"/>
            <w:rFonts w:ascii="游ゴシック" w:eastAsia="游ゴシック" w:hAnsi="游ゴシック"/>
            <w:sz w:val="24"/>
          </w:rPr>
          <w:t>syoukou@city.yaita.tochigi.jp</w:t>
        </w:r>
      </w:hyperlink>
      <w:r>
        <w:rPr>
          <w:rFonts w:ascii="游ゴシック" w:eastAsia="游ゴシック" w:hAnsi="游ゴシック" w:hint="eastAsia"/>
          <w:color w:val="000000" w:themeColor="text1"/>
          <w:sz w:val="24"/>
        </w:rPr>
        <w:t xml:space="preserve">　【件名】地域活性化起業人（副業型）応募</w:t>
      </w:r>
    </w:p>
    <w:p>
      <w:pPr>
        <w:spacing w:line="360" w:lineRule="exact"/>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 xml:space="preserve">　　TEL　　0287-43-6211</w:t>
      </w:r>
    </w:p>
    <w:p>
      <w:pPr>
        <w:spacing w:line="360" w:lineRule="exact"/>
        <w:rPr>
          <w:rFonts w:ascii="游ゴシック" w:eastAsia="游ゴシック" w:hAnsi="游ゴシック"/>
          <w:color w:val="000000" w:themeColor="text1"/>
          <w:sz w:val="24"/>
        </w:rPr>
      </w:pPr>
    </w:p>
    <w:p>
      <w:pPr>
        <w:spacing w:line="360" w:lineRule="exact"/>
        <w:rPr>
          <w:rFonts w:ascii="游ゴシック" w:eastAsia="游ゴシック" w:hAnsi="游ゴシック"/>
          <w:b/>
          <w:color w:val="000000" w:themeColor="text1"/>
          <w:sz w:val="24"/>
        </w:rPr>
      </w:pPr>
      <w:r>
        <w:rPr>
          <w:rFonts w:ascii="游ゴシック" w:eastAsia="游ゴシック" w:hAnsi="游ゴシック" w:hint="eastAsia"/>
          <w:b/>
          <w:color w:val="000000" w:themeColor="text1"/>
          <w:sz w:val="24"/>
        </w:rPr>
        <w:t>９　参考</w:t>
      </w:r>
    </w:p>
    <w:p>
      <w:pPr>
        <w:spacing w:line="360" w:lineRule="exact"/>
        <w:ind w:firstLineChars="100" w:firstLine="240"/>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地域活性化起業人制度の詳細については、下記のリンクをご覧ください。</w:t>
      </w:r>
    </w:p>
    <w:p>
      <w:pPr>
        <w:spacing w:line="360" w:lineRule="exact"/>
        <w:rPr>
          <w:rFonts w:ascii="游ゴシック" w:eastAsia="游ゴシック" w:hAnsi="游ゴシック"/>
          <w:color w:val="000000" w:themeColor="text1"/>
          <w:sz w:val="20"/>
        </w:rPr>
      </w:pPr>
      <w:r>
        <w:rPr>
          <w:rFonts w:ascii="游ゴシック" w:eastAsia="游ゴシック" w:hAnsi="游ゴシック" w:hint="eastAsia"/>
          <w:color w:val="000000" w:themeColor="text1"/>
          <w:sz w:val="20"/>
        </w:rPr>
        <w:t>総務省トップ&gt;政策&gt;地方行財政&gt;地域力の創造・地方の再生&gt;地域おこし協力隊&gt;地域活性化起業人</w:t>
      </w:r>
    </w:p>
    <w:p>
      <w:pPr>
        <w:spacing w:line="360" w:lineRule="exact"/>
        <w:rPr>
          <w:rFonts w:ascii="游ゴシック" w:eastAsia="游ゴシック" w:hAnsi="游ゴシック"/>
          <w:color w:val="000000" w:themeColor="text1"/>
          <w:sz w:val="18"/>
        </w:rPr>
      </w:pPr>
      <w:hyperlink r:id="rId8" w:history="1">
        <w:r>
          <w:rPr>
            <w:rStyle w:val="a9"/>
            <w:rFonts w:ascii="游ゴシック" w:eastAsia="游ゴシック" w:hAnsi="游ゴシック"/>
            <w:sz w:val="18"/>
          </w:rPr>
          <w:t>https://www.soumu.go.jp/main_sosiki/jichi_gyousei/c-gyousei/bunken_kaikaku/02gyosei08_03100070.html</w:t>
        </w:r>
      </w:hyperlink>
    </w:p>
    <w:p>
      <w:pPr>
        <w:spacing w:line="360" w:lineRule="exact"/>
        <w:rPr>
          <w:rFonts w:ascii="游ゴシック" w:eastAsia="游ゴシック" w:hAnsi="游ゴシック"/>
          <w:color w:val="000000" w:themeColor="text1"/>
          <w:sz w:val="18"/>
        </w:rPr>
      </w:pPr>
      <w:r>
        <w:rPr>
          <w:rFonts w:ascii="游ゴシック" w:eastAsia="游ゴシック" w:hAnsi="游ゴシック" w:hint="eastAsia"/>
          <w:noProof/>
          <w:color w:val="000000" w:themeColor="text1"/>
          <w:sz w:val="18"/>
        </w:rPr>
        <w:drawing>
          <wp:anchor distT="0" distB="0" distL="114300" distR="114300" simplePos="0" relativeHeight="251662336" behindDoc="0" locked="0" layoutInCell="1" allowOverlap="1">
            <wp:simplePos x="0" y="0"/>
            <wp:positionH relativeFrom="column">
              <wp:posOffset>4965522</wp:posOffset>
            </wp:positionH>
            <wp:positionV relativeFrom="paragraph">
              <wp:posOffset>41275</wp:posOffset>
            </wp:positionV>
            <wp:extent cx="830097" cy="830097"/>
            <wp:effectExtent l="0" t="0" r="8255"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_67769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0097" cy="830097"/>
                    </a:xfrm>
                    <a:prstGeom prst="rect">
                      <a:avLst/>
                    </a:prstGeom>
                  </pic:spPr>
                </pic:pic>
              </a:graphicData>
            </a:graphic>
            <wp14:sizeRelH relativeFrom="margin">
              <wp14:pctWidth>0</wp14:pctWidth>
            </wp14:sizeRelH>
            <wp14:sizeRelV relativeFrom="margin">
              <wp14:pctHeight>0</wp14:pctHeight>
            </wp14:sizeRelV>
          </wp:anchor>
        </w:drawing>
      </w:r>
    </w:p>
    <w:sectPr>
      <w:pgSz w:w="11906" w:h="16838" w:code="9"/>
      <w:pgMar w:top="1418" w:right="1304" w:bottom="907" w:left="1304" w:header="851" w:footer="992" w:gutter="0"/>
      <w:pgNumType w:start="1"/>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5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16F9C07A-926F-4A03-A1AC-7E46CF81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customStyle="1" w:styleId="Default">
    <w:name w:val="Default"/>
    <w:pPr>
      <w:widowControl w:val="0"/>
      <w:autoSpaceDE w:val="0"/>
      <w:autoSpaceDN w:val="0"/>
      <w:adjustRightInd w:val="0"/>
    </w:pPr>
    <w:rPr>
      <w:rFonts w:ascii="Meiryo UI" w:eastAsia="Meiryo UI" w:cs="Meiryo UI"/>
      <w:color w:val="000000"/>
      <w:kern w:val="0"/>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main_sosiki/jichi_gyousei/c-gyousei/bunken_kaikaku/02gyosei08_03100070.html" TargetMode="External"/><Relationship Id="rId3" Type="http://schemas.openxmlformats.org/officeDocument/2006/relationships/settings" Target="settings.xml"/><Relationship Id="rId7" Type="http://schemas.openxmlformats.org/officeDocument/2006/relationships/hyperlink" Target="mailto:syoukou@city.yaita.tochig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0CB19-3C6D-49D3-BB9B-34F886A3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阿久津　実優</cp:lastModifiedBy>
  <cp:revision>40</cp:revision>
  <cp:lastPrinted>2025-01-21T08:09:00Z</cp:lastPrinted>
  <dcterms:created xsi:type="dcterms:W3CDTF">2025-01-06T04:09:00Z</dcterms:created>
  <dcterms:modified xsi:type="dcterms:W3CDTF">2026-02-20T04:22:00Z</dcterms:modified>
</cp:coreProperties>
</file>