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AC84" w14:textId="77777777" w:rsidR="00061509" w:rsidRDefault="00061509" w:rsidP="00061509">
      <w:r>
        <w:rPr>
          <w:rFonts w:hint="eastAsia"/>
        </w:rPr>
        <w:t>別記様式第</w:t>
      </w:r>
      <w:r w:rsidR="009C4A2B">
        <w:rPr>
          <w:rFonts w:hint="eastAsia"/>
        </w:rPr>
        <w:t>３</w:t>
      </w:r>
      <w:r>
        <w:rPr>
          <w:rFonts w:hint="eastAsia"/>
        </w:rPr>
        <w:t>号</w:t>
      </w:r>
      <w:r w:rsidR="009C4A2B">
        <w:rPr>
          <w:rFonts w:hint="eastAsia"/>
        </w:rPr>
        <w:t>（市の考え方）</w:t>
      </w:r>
    </w:p>
    <w:p w14:paraId="2784F230" w14:textId="77777777" w:rsidR="00061509" w:rsidRPr="00D87F10" w:rsidRDefault="00061509" w:rsidP="009C4A2B">
      <w:pPr>
        <w:jc w:val="center"/>
        <w:rPr>
          <w:rFonts w:ascii="游ゴシック" w:eastAsia="游ゴシック" w:hAnsi="游ゴシック"/>
          <w:b/>
          <w:sz w:val="24"/>
        </w:rPr>
      </w:pPr>
      <w:r w:rsidRPr="00D87F10">
        <w:rPr>
          <w:rFonts w:ascii="游ゴシック" w:eastAsia="游ゴシック" w:hAnsi="游ゴシック" w:hint="eastAsia"/>
          <w:b/>
          <w:sz w:val="24"/>
        </w:rPr>
        <w:t>パブリックコメント</w:t>
      </w:r>
      <w:r w:rsidR="009C4A2B">
        <w:rPr>
          <w:rFonts w:ascii="游ゴシック" w:eastAsia="游ゴシック" w:hAnsi="游ゴシック" w:hint="eastAsia"/>
          <w:b/>
          <w:sz w:val="24"/>
        </w:rPr>
        <w:t>に関する提出意見とそれに対する市の考え方</w:t>
      </w:r>
    </w:p>
    <w:p w14:paraId="324BD1B0" w14:textId="77777777" w:rsidR="00061509" w:rsidRDefault="00061509" w:rsidP="00061509"/>
    <w:tbl>
      <w:tblPr>
        <w:tblStyle w:val="a3"/>
        <w:tblW w:w="0" w:type="auto"/>
        <w:tblLook w:val="04A0" w:firstRow="1" w:lastRow="0" w:firstColumn="1" w:lastColumn="0" w:noHBand="0" w:noVBand="1"/>
      </w:tblPr>
      <w:tblGrid>
        <w:gridCol w:w="1413"/>
        <w:gridCol w:w="7647"/>
      </w:tblGrid>
      <w:tr w:rsidR="00061509" w14:paraId="0834ADAD" w14:textId="77777777" w:rsidTr="005C07A1">
        <w:tc>
          <w:tcPr>
            <w:tcW w:w="1413" w:type="dxa"/>
            <w:vAlign w:val="center"/>
          </w:tcPr>
          <w:p w14:paraId="21B813E6" w14:textId="77777777" w:rsidR="00061509" w:rsidRPr="00EC63EF" w:rsidRDefault="00061509" w:rsidP="005C07A1">
            <w:pPr>
              <w:rPr>
                <w:rFonts w:ascii="游ゴシック" w:eastAsia="游ゴシック" w:hAnsi="游ゴシック"/>
                <w:b/>
                <w:sz w:val="24"/>
              </w:rPr>
            </w:pPr>
            <w:r w:rsidRPr="00EC63EF">
              <w:rPr>
                <w:rFonts w:ascii="游ゴシック" w:eastAsia="游ゴシック" w:hAnsi="游ゴシック" w:hint="eastAsia"/>
                <w:b/>
                <w:sz w:val="24"/>
              </w:rPr>
              <w:t>案件名</w:t>
            </w:r>
          </w:p>
        </w:tc>
        <w:tc>
          <w:tcPr>
            <w:tcW w:w="7647" w:type="dxa"/>
            <w:vAlign w:val="center"/>
          </w:tcPr>
          <w:p w14:paraId="2DE0128E" w14:textId="12CEDC9C" w:rsidR="00061509" w:rsidRPr="00EC63EF" w:rsidRDefault="00532EA8" w:rsidP="005C07A1">
            <w:pPr>
              <w:rPr>
                <w:rFonts w:ascii="游ゴシック" w:eastAsia="游ゴシック" w:hAnsi="游ゴシック"/>
                <w:b/>
                <w:szCs w:val="21"/>
              </w:rPr>
            </w:pPr>
            <w:r w:rsidRPr="00934216">
              <w:rPr>
                <w:rFonts w:hint="eastAsia"/>
                <w:color w:val="000000" w:themeColor="text1"/>
              </w:rPr>
              <w:t>矢板市手話言語条例制定に係る</w:t>
            </w:r>
            <w:r>
              <w:rPr>
                <w:rFonts w:hint="eastAsia"/>
                <w:color w:val="000000" w:themeColor="text1"/>
              </w:rPr>
              <w:t>意見の募集について</w:t>
            </w:r>
          </w:p>
        </w:tc>
      </w:tr>
    </w:tbl>
    <w:p w14:paraId="67F78263" w14:textId="77777777" w:rsidR="00061509" w:rsidRDefault="00061509" w:rsidP="00061509">
      <w:pPr>
        <w:spacing w:line="160" w:lineRule="exact"/>
      </w:pPr>
    </w:p>
    <w:p w14:paraId="1D52072E" w14:textId="77777777" w:rsidR="00061509" w:rsidRDefault="00061509" w:rsidP="00061509">
      <w:r>
        <w:rPr>
          <w:rFonts w:hint="eastAsia"/>
        </w:rPr>
        <w:t xml:space="preserve">　今回公表しました計画等（案）に対する貴重なご意見をいただき、ありがとうございました。</w:t>
      </w:r>
    </w:p>
    <w:p w14:paraId="6EEA22CF" w14:textId="77777777" w:rsidR="00061509" w:rsidRDefault="00061509" w:rsidP="00061509">
      <w:r>
        <w:rPr>
          <w:rFonts w:hint="eastAsia"/>
        </w:rPr>
        <w:t xml:space="preserve">　お寄せいただいたご意見を十分検討した結果、それに対する市の考え方は、次のとおりです。</w:t>
      </w:r>
    </w:p>
    <w:p w14:paraId="27465AC2" w14:textId="77777777" w:rsidR="00061509" w:rsidRDefault="00061509" w:rsidP="00061509">
      <w:r>
        <w:rPr>
          <w:rFonts w:hint="eastAsia"/>
        </w:rPr>
        <w:t xml:space="preserve">　なお、類似の意見については、内容ごとにまとめさせていただきました。</w:t>
      </w:r>
    </w:p>
    <w:p w14:paraId="51148C2F" w14:textId="77777777" w:rsidR="00061509" w:rsidRDefault="00061509" w:rsidP="00061509"/>
    <w:tbl>
      <w:tblPr>
        <w:tblStyle w:val="a3"/>
        <w:tblW w:w="0" w:type="auto"/>
        <w:tblLook w:val="04A0" w:firstRow="1" w:lastRow="0" w:firstColumn="1" w:lastColumn="0" w:noHBand="0" w:noVBand="1"/>
      </w:tblPr>
      <w:tblGrid>
        <w:gridCol w:w="1980"/>
        <w:gridCol w:w="3540"/>
        <w:gridCol w:w="3540"/>
      </w:tblGrid>
      <w:tr w:rsidR="00061509" w14:paraId="64708E87" w14:textId="77777777" w:rsidTr="00061509">
        <w:tc>
          <w:tcPr>
            <w:tcW w:w="1980" w:type="dxa"/>
          </w:tcPr>
          <w:p w14:paraId="1C52BA66" w14:textId="77777777" w:rsidR="00061509" w:rsidRPr="00061509" w:rsidRDefault="00061509" w:rsidP="00C95AEC">
            <w:pPr>
              <w:jc w:val="center"/>
              <w:rPr>
                <w:rFonts w:ascii="游ゴシック" w:eastAsia="游ゴシック" w:hAnsi="游ゴシック"/>
                <w:b/>
              </w:rPr>
            </w:pPr>
            <w:r w:rsidRPr="00061509">
              <w:rPr>
                <w:rFonts w:ascii="游ゴシック" w:eastAsia="游ゴシック" w:hAnsi="游ゴシック" w:hint="eastAsia"/>
                <w:b/>
              </w:rPr>
              <w:t>項</w:t>
            </w:r>
            <w:r w:rsidR="00C95AEC">
              <w:rPr>
                <w:rFonts w:ascii="游ゴシック" w:eastAsia="游ゴシック" w:hAnsi="游ゴシック" w:hint="eastAsia"/>
                <w:b/>
              </w:rPr>
              <w:t xml:space="preserve">　　</w:t>
            </w:r>
            <w:r w:rsidRPr="00061509">
              <w:rPr>
                <w:rFonts w:ascii="游ゴシック" w:eastAsia="游ゴシック" w:hAnsi="游ゴシック" w:hint="eastAsia"/>
                <w:b/>
              </w:rPr>
              <w:t>目</w:t>
            </w:r>
          </w:p>
        </w:tc>
        <w:tc>
          <w:tcPr>
            <w:tcW w:w="3540" w:type="dxa"/>
          </w:tcPr>
          <w:p w14:paraId="2CC58DEF" w14:textId="77777777" w:rsidR="00061509" w:rsidRPr="00061509" w:rsidRDefault="00061509" w:rsidP="00C95AEC">
            <w:pPr>
              <w:jc w:val="center"/>
              <w:rPr>
                <w:rFonts w:ascii="游ゴシック" w:eastAsia="游ゴシック" w:hAnsi="游ゴシック"/>
                <w:b/>
              </w:rPr>
            </w:pPr>
            <w:r w:rsidRPr="00061509">
              <w:rPr>
                <w:rFonts w:ascii="游ゴシック" w:eastAsia="游ゴシック" w:hAnsi="游ゴシック" w:hint="eastAsia"/>
                <w:b/>
              </w:rPr>
              <w:t>意見の内容</w:t>
            </w:r>
          </w:p>
        </w:tc>
        <w:tc>
          <w:tcPr>
            <w:tcW w:w="3540" w:type="dxa"/>
          </w:tcPr>
          <w:p w14:paraId="31E2CA1D" w14:textId="77777777" w:rsidR="00061509" w:rsidRPr="00061509" w:rsidRDefault="00061509" w:rsidP="00C95AEC">
            <w:pPr>
              <w:jc w:val="center"/>
              <w:rPr>
                <w:rFonts w:ascii="游ゴシック" w:eastAsia="游ゴシック" w:hAnsi="游ゴシック"/>
                <w:b/>
              </w:rPr>
            </w:pPr>
            <w:r w:rsidRPr="00061509">
              <w:rPr>
                <w:rFonts w:ascii="游ゴシック" w:eastAsia="游ゴシック" w:hAnsi="游ゴシック" w:hint="eastAsia"/>
                <w:b/>
              </w:rPr>
              <w:t>意見に対する考え方</w:t>
            </w:r>
          </w:p>
        </w:tc>
      </w:tr>
      <w:tr w:rsidR="000941A4" w14:paraId="5674B1FD" w14:textId="77777777" w:rsidTr="007371C9">
        <w:trPr>
          <w:trHeight w:val="1225"/>
        </w:trPr>
        <w:tc>
          <w:tcPr>
            <w:tcW w:w="1980" w:type="dxa"/>
          </w:tcPr>
          <w:p w14:paraId="17E2DA64" w14:textId="4429BD0F" w:rsidR="000941A4" w:rsidRPr="00061509" w:rsidRDefault="000941A4" w:rsidP="00030C29">
            <w:pPr>
              <w:jc w:val="left"/>
              <w:rPr>
                <w:rFonts w:ascii="游ゴシック" w:eastAsia="游ゴシック" w:hAnsi="游ゴシック"/>
                <w:b/>
              </w:rPr>
            </w:pPr>
            <w:r>
              <w:rPr>
                <w:rFonts w:hint="eastAsia"/>
              </w:rPr>
              <w:t>1.「ろう者等」という表現について</w:t>
            </w:r>
          </w:p>
        </w:tc>
        <w:tc>
          <w:tcPr>
            <w:tcW w:w="3540" w:type="dxa"/>
          </w:tcPr>
          <w:p w14:paraId="74E0EB51" w14:textId="473D9CF2" w:rsidR="000941A4" w:rsidRPr="000941A4" w:rsidRDefault="007371C9" w:rsidP="000941A4">
            <w:pPr>
              <w:ind w:firstLineChars="100" w:firstLine="210"/>
            </w:pPr>
            <w:r>
              <w:rPr>
                <w:rFonts w:hint="eastAsia"/>
              </w:rPr>
              <w:t>条例文中に「ろう者等」とありますが、「ろう者」とはっきり明言してください。</w:t>
            </w:r>
          </w:p>
        </w:tc>
        <w:tc>
          <w:tcPr>
            <w:tcW w:w="3540" w:type="dxa"/>
            <w:vMerge w:val="restart"/>
          </w:tcPr>
          <w:p w14:paraId="5BAE4630" w14:textId="77777777" w:rsidR="002C21FC" w:rsidRDefault="002C21FC" w:rsidP="002C21FC">
            <w:pPr>
              <w:ind w:firstLineChars="100" w:firstLine="210"/>
            </w:pPr>
            <w:r>
              <w:rPr>
                <w:rFonts w:hint="eastAsia"/>
              </w:rPr>
              <w:t>手話を使う主体を表す言葉については、関係団体との協議を踏まえ、条例案のように表記することといたしました。</w:t>
            </w:r>
          </w:p>
          <w:p w14:paraId="73B08895" w14:textId="47C77861" w:rsidR="000941A4" w:rsidRPr="00061509" w:rsidRDefault="002C21FC" w:rsidP="002C21FC">
            <w:pPr>
              <w:ind w:firstLineChars="100" w:firstLine="210"/>
              <w:rPr>
                <w:rFonts w:ascii="游ゴシック" w:eastAsia="游ゴシック" w:hAnsi="游ゴシック"/>
                <w:b/>
              </w:rPr>
            </w:pPr>
            <w:r>
              <w:rPr>
                <w:rFonts w:hint="eastAsia"/>
              </w:rPr>
              <w:t>なお、「ろう者等」という表記につきましては、手話を使う方の中には、ろう者以外の方も含まれるという意味で、このような表現としております。</w:t>
            </w:r>
          </w:p>
        </w:tc>
      </w:tr>
      <w:tr w:rsidR="000941A4" w14:paraId="18E22C56" w14:textId="77777777" w:rsidTr="000941A4">
        <w:trPr>
          <w:trHeight w:val="1393"/>
        </w:trPr>
        <w:tc>
          <w:tcPr>
            <w:tcW w:w="1980" w:type="dxa"/>
          </w:tcPr>
          <w:p w14:paraId="5C236357" w14:textId="06B8D7E8" w:rsidR="000941A4" w:rsidRDefault="007A0D68" w:rsidP="00030C29">
            <w:pPr>
              <w:jc w:val="left"/>
            </w:pPr>
            <w:r>
              <w:rPr>
                <w:rFonts w:hint="eastAsia"/>
              </w:rPr>
              <w:t>2.「ろう者等」という表現について</w:t>
            </w:r>
          </w:p>
        </w:tc>
        <w:tc>
          <w:tcPr>
            <w:tcW w:w="3540" w:type="dxa"/>
          </w:tcPr>
          <w:p w14:paraId="54A6F485" w14:textId="6D4774EF" w:rsidR="000941A4" w:rsidRDefault="007371C9" w:rsidP="000941A4">
            <w:pPr>
              <w:ind w:firstLineChars="100" w:firstLine="210"/>
            </w:pPr>
            <w:r>
              <w:rPr>
                <w:rFonts w:hint="eastAsia"/>
              </w:rPr>
              <w:t>条例文中に「ろう者等」とありますが、「聞こえない人」と表現した方がより良いと思います。理由は、一般の人たちにとって「ろう者」は聞き慣れない言葉ですし、「聞こえない」の方が、より意味が分かりやすいと思うからです。</w:t>
            </w:r>
          </w:p>
        </w:tc>
        <w:tc>
          <w:tcPr>
            <w:tcW w:w="3540" w:type="dxa"/>
            <w:vMerge/>
          </w:tcPr>
          <w:p w14:paraId="23FF6C15" w14:textId="77777777" w:rsidR="000941A4" w:rsidRDefault="000941A4" w:rsidP="00697058">
            <w:pPr>
              <w:ind w:firstLineChars="100" w:firstLine="210"/>
            </w:pPr>
          </w:p>
        </w:tc>
      </w:tr>
      <w:tr w:rsidR="00030C29" w14:paraId="30A36F2E" w14:textId="77777777" w:rsidTr="00061509">
        <w:tc>
          <w:tcPr>
            <w:tcW w:w="1980" w:type="dxa"/>
          </w:tcPr>
          <w:p w14:paraId="49EFA8C7" w14:textId="53247724" w:rsidR="00030C29" w:rsidRDefault="007A0D68" w:rsidP="00030C29">
            <w:r>
              <w:rPr>
                <w:rFonts w:hint="eastAsia"/>
              </w:rPr>
              <w:t>3</w:t>
            </w:r>
            <w:r w:rsidR="000941A4">
              <w:rPr>
                <w:rFonts w:hint="eastAsia"/>
              </w:rPr>
              <w:t>.</w:t>
            </w:r>
            <w:r w:rsidR="000941A4" w:rsidRPr="000D66BF">
              <w:rPr>
                <w:rFonts w:hint="eastAsia"/>
              </w:rPr>
              <w:t xml:space="preserve"> 文字起こしシステムと両面モニター設置</w:t>
            </w:r>
            <w:r w:rsidR="00030C29">
              <w:rPr>
                <w:rFonts w:hint="eastAsia"/>
              </w:rPr>
              <w:t>の明記について</w:t>
            </w:r>
          </w:p>
        </w:tc>
        <w:tc>
          <w:tcPr>
            <w:tcW w:w="3540" w:type="dxa"/>
          </w:tcPr>
          <w:p w14:paraId="08AA9F55" w14:textId="4714A4B0" w:rsidR="00030C29" w:rsidRPr="000D66BF" w:rsidRDefault="00030C29" w:rsidP="00030C29">
            <w:pPr>
              <w:ind w:firstLineChars="100" w:firstLine="210"/>
            </w:pPr>
            <w:r w:rsidRPr="000D66BF">
              <w:rPr>
                <w:rFonts w:hint="eastAsia"/>
              </w:rPr>
              <w:t>私は矢板市手話言語条例案に賛同しますが</w:t>
            </w:r>
            <w:r>
              <w:rPr>
                <w:rFonts w:hint="eastAsia"/>
              </w:rPr>
              <w:t>、</w:t>
            </w:r>
            <w:r w:rsidR="007371C9">
              <w:rPr>
                <w:rFonts w:hint="eastAsia"/>
              </w:rPr>
              <w:t>ただ単に弱者に沿う心の市</w:t>
            </w:r>
            <w:r w:rsidRPr="000D66BF">
              <w:t>条例</w:t>
            </w:r>
            <w:r w:rsidR="007371C9">
              <w:rPr>
                <w:rFonts w:hint="eastAsia"/>
              </w:rPr>
              <w:t>（理念条例）</w:t>
            </w:r>
            <w:r>
              <w:rPr>
                <w:rFonts w:hint="eastAsia"/>
              </w:rPr>
              <w:t>だけでは残念と考えます。</w:t>
            </w:r>
            <w:r w:rsidRPr="000D66BF">
              <w:t>現代では生成AIによる同時文字起こし技術が発達し</w:t>
            </w:r>
            <w:r>
              <w:rPr>
                <w:rFonts w:hint="eastAsia"/>
              </w:rPr>
              <w:t>ており、</w:t>
            </w:r>
            <w:r w:rsidRPr="000D66BF">
              <w:rPr>
                <w:rFonts w:hint="eastAsia"/>
              </w:rPr>
              <w:t>公共機関の受付に文字起こしシステムと両面モニターを設置する義務を</w:t>
            </w:r>
            <w:r>
              <w:rPr>
                <w:rFonts w:hint="eastAsia"/>
              </w:rPr>
              <w:t>盛り込むことこそ積極的</w:t>
            </w:r>
            <w:r w:rsidRPr="000D66BF">
              <w:rPr>
                <w:rFonts w:hint="eastAsia"/>
              </w:rPr>
              <w:t>条例</w:t>
            </w:r>
            <w:r>
              <w:rPr>
                <w:rFonts w:hint="eastAsia"/>
              </w:rPr>
              <w:t>だと思われます。</w:t>
            </w:r>
          </w:p>
          <w:p w14:paraId="0A2AB1AA" w14:textId="3A2A6804" w:rsidR="00030C29" w:rsidRDefault="00030C29" w:rsidP="00030C29">
            <w:pPr>
              <w:ind w:firstLineChars="100" w:firstLine="210"/>
            </w:pPr>
            <w:r w:rsidRPr="000D66BF">
              <w:rPr>
                <w:rFonts w:hint="eastAsia"/>
              </w:rPr>
              <w:t>また、</w:t>
            </w:r>
            <w:r>
              <w:rPr>
                <w:rFonts w:hint="eastAsia"/>
              </w:rPr>
              <w:t>最近の条例の流行りと言えますが、</w:t>
            </w:r>
            <w:r w:rsidRPr="000D66BF">
              <w:t>5年後の見直し規定や改正しやすい仕組みの導入も重要で</w:t>
            </w:r>
            <w:r w:rsidRPr="000D66BF">
              <w:lastRenderedPageBreak/>
              <w:t>す。</w:t>
            </w:r>
          </w:p>
        </w:tc>
        <w:tc>
          <w:tcPr>
            <w:tcW w:w="3540" w:type="dxa"/>
          </w:tcPr>
          <w:p w14:paraId="4E2E8169" w14:textId="5DF17931" w:rsidR="00030C29" w:rsidRDefault="00030C29" w:rsidP="00030C29">
            <w:pPr>
              <w:ind w:firstLineChars="100" w:firstLine="210"/>
            </w:pPr>
            <w:r>
              <w:rPr>
                <w:rFonts w:hint="eastAsia"/>
              </w:rPr>
              <w:lastRenderedPageBreak/>
              <w:t>本条例は、</w:t>
            </w:r>
            <w:r w:rsidRPr="00A36420">
              <w:rPr>
                <w:rFonts w:hint="eastAsia"/>
              </w:rPr>
              <w:t>手話が言語であるとの認識に基づき、</w:t>
            </w:r>
            <w:r w:rsidR="00CF3F6A">
              <w:rPr>
                <w:rFonts w:hint="eastAsia"/>
              </w:rPr>
              <w:t>手話への理解促進と手話の普及に関する</w:t>
            </w:r>
            <w:r w:rsidRPr="00A36420">
              <w:rPr>
                <w:rFonts w:hint="eastAsia"/>
              </w:rPr>
              <w:t>基本理念を定め、全ての人が相互に人格</w:t>
            </w:r>
            <w:r w:rsidR="00543FAA">
              <w:rPr>
                <w:rFonts w:hint="eastAsia"/>
              </w:rPr>
              <w:t>や</w:t>
            </w:r>
            <w:r w:rsidRPr="00A36420">
              <w:rPr>
                <w:rFonts w:hint="eastAsia"/>
              </w:rPr>
              <w:t>個性を尊重し合いながら共生することのできる社会の実現</w:t>
            </w:r>
            <w:r w:rsidR="00543FAA">
              <w:rPr>
                <w:rFonts w:hint="eastAsia"/>
              </w:rPr>
              <w:t>を目指す理念</w:t>
            </w:r>
            <w:r>
              <w:rPr>
                <w:rFonts w:hint="eastAsia"/>
              </w:rPr>
              <w:t>条例であります。</w:t>
            </w:r>
          </w:p>
          <w:p w14:paraId="52DA8E19" w14:textId="788D4FE7" w:rsidR="00566DF0" w:rsidRDefault="00566DF0" w:rsidP="00566DF0">
            <w:pPr>
              <w:ind w:firstLineChars="100" w:firstLine="210"/>
            </w:pPr>
            <w:r>
              <w:rPr>
                <w:rFonts w:hint="eastAsia"/>
              </w:rPr>
              <w:t>具体的な施策につきましては、</w:t>
            </w:r>
            <w:r w:rsidRPr="008414EF">
              <w:rPr>
                <w:rFonts w:hint="eastAsia"/>
              </w:rPr>
              <w:t>障</w:t>
            </w:r>
            <w:r>
              <w:rPr>
                <w:rFonts w:hint="eastAsia"/>
              </w:rPr>
              <w:t>がい者の</w:t>
            </w:r>
            <w:r w:rsidRPr="008414EF">
              <w:rPr>
                <w:rFonts w:hint="eastAsia"/>
              </w:rPr>
              <w:t>福祉</w:t>
            </w:r>
            <w:r>
              <w:rPr>
                <w:rFonts w:hint="eastAsia"/>
              </w:rPr>
              <w:t>に関する</w:t>
            </w:r>
            <w:r w:rsidRPr="008414EF">
              <w:rPr>
                <w:rFonts w:hint="eastAsia"/>
              </w:rPr>
              <w:t>計画</w:t>
            </w:r>
            <w:r w:rsidR="001D0D6F">
              <w:rPr>
                <w:rFonts w:hint="eastAsia"/>
              </w:rPr>
              <w:t>において</w:t>
            </w:r>
            <w:r>
              <w:rPr>
                <w:rFonts w:hint="eastAsia"/>
              </w:rPr>
              <w:t>検討し</w:t>
            </w:r>
            <w:r w:rsidR="001D0D6F">
              <w:rPr>
                <w:rFonts w:hint="eastAsia"/>
              </w:rPr>
              <w:t>てまいりますが</w:t>
            </w:r>
            <w:r>
              <w:rPr>
                <w:rFonts w:hint="eastAsia"/>
              </w:rPr>
              <w:t>、いただいたご意見につきましては、策定の際の参考とさせていただきま</w:t>
            </w:r>
            <w:r>
              <w:rPr>
                <w:rFonts w:hint="eastAsia"/>
              </w:rPr>
              <w:lastRenderedPageBreak/>
              <w:t>す。</w:t>
            </w:r>
          </w:p>
          <w:p w14:paraId="22EE724B" w14:textId="4C21D654" w:rsidR="00030C29" w:rsidRPr="00D65313" w:rsidRDefault="00030C29" w:rsidP="0078159C">
            <w:pPr>
              <w:ind w:firstLineChars="100" w:firstLine="210"/>
            </w:pPr>
            <w:r>
              <w:rPr>
                <w:rFonts w:hint="eastAsia"/>
              </w:rPr>
              <w:t>また、条例の見直しについて</w:t>
            </w:r>
            <w:r w:rsidR="0078159C">
              <w:rPr>
                <w:rFonts w:hint="eastAsia"/>
              </w:rPr>
              <w:t>は</w:t>
            </w:r>
            <w:r>
              <w:rPr>
                <w:rFonts w:hint="eastAsia"/>
              </w:rPr>
              <w:t>、</w:t>
            </w:r>
            <w:r w:rsidR="002F33C6">
              <w:rPr>
                <w:rFonts w:hint="eastAsia"/>
              </w:rPr>
              <w:t>本条例は市</w:t>
            </w:r>
            <w:r w:rsidR="0078159C">
              <w:rPr>
                <w:rFonts w:hint="eastAsia"/>
              </w:rPr>
              <w:t>の</w:t>
            </w:r>
            <w:r w:rsidR="00EF3332">
              <w:rPr>
                <w:rFonts w:hint="eastAsia"/>
              </w:rPr>
              <w:t>手話に関する</w:t>
            </w:r>
            <w:r w:rsidR="0078159C">
              <w:rPr>
                <w:rFonts w:hint="eastAsia"/>
              </w:rPr>
              <w:t>基本的</w:t>
            </w:r>
            <w:r w:rsidR="004F026C">
              <w:rPr>
                <w:rFonts w:hint="eastAsia"/>
              </w:rPr>
              <w:t>な</w:t>
            </w:r>
            <w:r w:rsidR="002F33C6">
              <w:rPr>
                <w:rFonts w:hint="eastAsia"/>
              </w:rPr>
              <w:t>考え方</w:t>
            </w:r>
            <w:r w:rsidR="004F026C">
              <w:rPr>
                <w:rFonts w:hint="eastAsia"/>
              </w:rPr>
              <w:t>を</w:t>
            </w:r>
            <w:r w:rsidR="0078159C">
              <w:rPr>
                <w:rFonts w:hint="eastAsia"/>
              </w:rPr>
              <w:t>示す理念条例であ</w:t>
            </w:r>
            <w:r w:rsidR="00EF3332">
              <w:rPr>
                <w:rFonts w:hint="eastAsia"/>
              </w:rPr>
              <w:t>ることから</w:t>
            </w:r>
            <w:r w:rsidR="0078159C">
              <w:rPr>
                <w:rFonts w:hint="eastAsia"/>
              </w:rPr>
              <w:t>、</w:t>
            </w:r>
            <w:r w:rsidR="00D913DA">
              <w:rPr>
                <w:rFonts w:hint="eastAsia"/>
              </w:rPr>
              <w:t>定期的な見直し</w:t>
            </w:r>
            <w:r w:rsidR="0078159C">
              <w:rPr>
                <w:rFonts w:hint="eastAsia"/>
              </w:rPr>
              <w:t>規定等は設け</w:t>
            </w:r>
            <w:r w:rsidR="00EF3332">
              <w:rPr>
                <w:rFonts w:hint="eastAsia"/>
              </w:rPr>
              <w:t>ておりません</w:t>
            </w:r>
            <w:r w:rsidR="0078159C">
              <w:rPr>
                <w:rFonts w:hint="eastAsia"/>
              </w:rPr>
              <w:t>。</w:t>
            </w:r>
          </w:p>
        </w:tc>
      </w:tr>
      <w:tr w:rsidR="00030C29" w14:paraId="330227BC" w14:textId="77777777" w:rsidTr="00061509">
        <w:tc>
          <w:tcPr>
            <w:tcW w:w="1980" w:type="dxa"/>
          </w:tcPr>
          <w:p w14:paraId="062F4948" w14:textId="38EE4A3E" w:rsidR="00030C29" w:rsidRDefault="007A0D68" w:rsidP="00030C29">
            <w:r>
              <w:rPr>
                <w:rFonts w:hint="eastAsia"/>
              </w:rPr>
              <w:lastRenderedPageBreak/>
              <w:t>4</w:t>
            </w:r>
            <w:r w:rsidR="000941A4">
              <w:rPr>
                <w:rFonts w:hint="eastAsia"/>
              </w:rPr>
              <w:t>.</w:t>
            </w:r>
            <w:r w:rsidR="00030C29">
              <w:rPr>
                <w:rFonts w:hint="eastAsia"/>
              </w:rPr>
              <w:t>行政機関等の責務（手話研修）について</w:t>
            </w:r>
          </w:p>
        </w:tc>
        <w:tc>
          <w:tcPr>
            <w:tcW w:w="3540" w:type="dxa"/>
          </w:tcPr>
          <w:p w14:paraId="5F1B1091" w14:textId="0EAC9C0F" w:rsidR="00030C29" w:rsidRPr="00F74C89" w:rsidRDefault="00030C29" w:rsidP="00030C29">
            <w:pPr>
              <w:ind w:firstLineChars="100" w:firstLine="210"/>
            </w:pPr>
            <w:r>
              <w:rPr>
                <w:rFonts w:hint="eastAsia"/>
              </w:rPr>
              <w:t>条例案に「市職員の手話に関する理解促進」が掲げられていますが、より分かりやすく定期的研修の実施頻度、対象部署、基礎レベル実務活用レベルの段階設定を明記することを提案します。</w:t>
            </w:r>
          </w:p>
        </w:tc>
        <w:tc>
          <w:tcPr>
            <w:tcW w:w="3540" w:type="dxa"/>
          </w:tcPr>
          <w:p w14:paraId="4E05574A" w14:textId="77777777" w:rsidR="006E4788" w:rsidRDefault="006E4788" w:rsidP="006E4788">
            <w:pPr>
              <w:ind w:firstLineChars="100" w:firstLine="210"/>
            </w:pPr>
            <w:r>
              <w:rPr>
                <w:rFonts w:hint="eastAsia"/>
              </w:rPr>
              <w:t>本条例は、</w:t>
            </w:r>
            <w:r w:rsidRPr="00A36420">
              <w:rPr>
                <w:rFonts w:hint="eastAsia"/>
              </w:rPr>
              <w:t>手話が言語であるとの認識に基づき、</w:t>
            </w:r>
            <w:r>
              <w:rPr>
                <w:rFonts w:hint="eastAsia"/>
              </w:rPr>
              <w:t>手話への理解促進と手話の普及に関する</w:t>
            </w:r>
            <w:r w:rsidRPr="00A36420">
              <w:rPr>
                <w:rFonts w:hint="eastAsia"/>
              </w:rPr>
              <w:t>基本理念を定め、全ての人が相互に人格</w:t>
            </w:r>
            <w:r>
              <w:rPr>
                <w:rFonts w:hint="eastAsia"/>
              </w:rPr>
              <w:t>や</w:t>
            </w:r>
            <w:r w:rsidRPr="00A36420">
              <w:rPr>
                <w:rFonts w:hint="eastAsia"/>
              </w:rPr>
              <w:t>個性を尊重し合いながら共生することのできる社会の実現</w:t>
            </w:r>
            <w:r>
              <w:rPr>
                <w:rFonts w:hint="eastAsia"/>
              </w:rPr>
              <w:t>を目指す理念条例であります。</w:t>
            </w:r>
          </w:p>
          <w:p w14:paraId="3DF29025" w14:textId="77777777" w:rsidR="006E4788" w:rsidRDefault="006E4788" w:rsidP="006E4788">
            <w:pPr>
              <w:ind w:firstLineChars="100" w:firstLine="210"/>
            </w:pPr>
            <w:r>
              <w:rPr>
                <w:rFonts w:hint="eastAsia"/>
              </w:rPr>
              <w:t>具体的な施策につきましては、</w:t>
            </w:r>
            <w:r w:rsidRPr="008414EF">
              <w:rPr>
                <w:rFonts w:hint="eastAsia"/>
              </w:rPr>
              <w:t>障</w:t>
            </w:r>
            <w:r>
              <w:rPr>
                <w:rFonts w:hint="eastAsia"/>
              </w:rPr>
              <w:t>がい者の</w:t>
            </w:r>
            <w:r w:rsidRPr="008414EF">
              <w:rPr>
                <w:rFonts w:hint="eastAsia"/>
              </w:rPr>
              <w:t>福祉</w:t>
            </w:r>
            <w:r>
              <w:rPr>
                <w:rFonts w:hint="eastAsia"/>
              </w:rPr>
              <w:t>に関する</w:t>
            </w:r>
            <w:r w:rsidRPr="008414EF">
              <w:rPr>
                <w:rFonts w:hint="eastAsia"/>
              </w:rPr>
              <w:t>計画</w:t>
            </w:r>
            <w:r>
              <w:rPr>
                <w:rFonts w:hint="eastAsia"/>
              </w:rPr>
              <w:t>において検討してまいりますが、いただいたご意見につきましては、策定の際の参考とさせていただきます。</w:t>
            </w:r>
          </w:p>
          <w:p w14:paraId="2C577A78" w14:textId="4815B4F8" w:rsidR="00030C29" w:rsidRPr="00F74C89" w:rsidRDefault="00BB0703" w:rsidP="00030C29">
            <w:pPr>
              <w:ind w:firstLineChars="100" w:firstLine="210"/>
            </w:pPr>
            <w:r>
              <w:rPr>
                <w:rFonts w:hint="eastAsia"/>
              </w:rPr>
              <w:t>また、</w:t>
            </w:r>
            <w:r w:rsidR="00030C29">
              <w:rPr>
                <w:rFonts w:hint="eastAsia"/>
              </w:rPr>
              <w:t>条例の趣旨に沿って、市職員に対し、理解促進を図ってまいります。</w:t>
            </w:r>
          </w:p>
        </w:tc>
      </w:tr>
      <w:tr w:rsidR="00030C29" w14:paraId="37A17049" w14:textId="77777777" w:rsidTr="00061509">
        <w:tc>
          <w:tcPr>
            <w:tcW w:w="1980" w:type="dxa"/>
          </w:tcPr>
          <w:p w14:paraId="498D1D97" w14:textId="646238D5" w:rsidR="00030C29" w:rsidRDefault="007A0D68" w:rsidP="00030C29">
            <w:r>
              <w:rPr>
                <w:rFonts w:hint="eastAsia"/>
              </w:rPr>
              <w:t>5</w:t>
            </w:r>
            <w:r w:rsidR="000941A4">
              <w:rPr>
                <w:rFonts w:hint="eastAsia"/>
              </w:rPr>
              <w:t>.</w:t>
            </w:r>
            <w:r w:rsidR="00030C29">
              <w:rPr>
                <w:rFonts w:hint="eastAsia"/>
              </w:rPr>
              <w:t>防災・広報情報の手話対応</w:t>
            </w:r>
            <w:r w:rsidR="00591581">
              <w:rPr>
                <w:rFonts w:hint="eastAsia"/>
              </w:rPr>
              <w:t>について</w:t>
            </w:r>
          </w:p>
        </w:tc>
        <w:tc>
          <w:tcPr>
            <w:tcW w:w="3540" w:type="dxa"/>
          </w:tcPr>
          <w:p w14:paraId="4ED23970" w14:textId="77777777" w:rsidR="00030C29" w:rsidRDefault="00030C29" w:rsidP="00030C29">
            <w:pPr>
              <w:ind w:firstLineChars="100" w:firstLine="210"/>
            </w:pPr>
            <w:r>
              <w:rPr>
                <w:rFonts w:hint="eastAsia"/>
              </w:rPr>
              <w:t>災害緊急時の重要な情報に関し、動画による手話通訳付きでの情報提供をスタンダードとすること。具体的施策の明記を願いたい。</w:t>
            </w:r>
          </w:p>
          <w:p w14:paraId="45B4F9A7" w14:textId="40E2909A" w:rsidR="00030C29" w:rsidRDefault="00030C29" w:rsidP="00BB0703">
            <w:pPr>
              <w:ind w:firstLineChars="100" w:firstLine="210"/>
            </w:pPr>
            <w:r>
              <w:rPr>
                <w:rFonts w:hint="eastAsia"/>
              </w:rPr>
              <w:t>また、手話通訳付きアプリを導入すべきと考える。併せて、防災行政無線個別受信機においても手話通訳付き動画、文字テロップが流れる防災行政無線個別受信機の貸与が必要と考える。</w:t>
            </w:r>
          </w:p>
        </w:tc>
        <w:tc>
          <w:tcPr>
            <w:tcW w:w="3540" w:type="dxa"/>
          </w:tcPr>
          <w:p w14:paraId="4759DFA6" w14:textId="77777777" w:rsidR="007B226F" w:rsidRDefault="007B226F" w:rsidP="007B226F">
            <w:pPr>
              <w:ind w:firstLineChars="100" w:firstLine="210"/>
            </w:pPr>
            <w:r>
              <w:rPr>
                <w:rFonts w:hint="eastAsia"/>
              </w:rPr>
              <w:t>本条例は、</w:t>
            </w:r>
            <w:r w:rsidRPr="00A36420">
              <w:rPr>
                <w:rFonts w:hint="eastAsia"/>
              </w:rPr>
              <w:t>手話が言語であるとの認識に基づき、</w:t>
            </w:r>
            <w:r>
              <w:rPr>
                <w:rFonts w:hint="eastAsia"/>
              </w:rPr>
              <w:t>手話への理解促進と手話の普及に関する</w:t>
            </w:r>
            <w:r w:rsidRPr="00A36420">
              <w:rPr>
                <w:rFonts w:hint="eastAsia"/>
              </w:rPr>
              <w:t>基本理念を定め、全ての人が相互に人格</w:t>
            </w:r>
            <w:r>
              <w:rPr>
                <w:rFonts w:hint="eastAsia"/>
              </w:rPr>
              <w:t>や</w:t>
            </w:r>
            <w:r w:rsidRPr="00A36420">
              <w:rPr>
                <w:rFonts w:hint="eastAsia"/>
              </w:rPr>
              <w:t>個性を尊重し合いながら共生することのできる社会の実現</w:t>
            </w:r>
            <w:r>
              <w:rPr>
                <w:rFonts w:hint="eastAsia"/>
              </w:rPr>
              <w:t>を目指す理念条例であります。</w:t>
            </w:r>
          </w:p>
          <w:p w14:paraId="5DE5C815" w14:textId="77777777" w:rsidR="007B226F" w:rsidRDefault="007B226F" w:rsidP="007B226F">
            <w:pPr>
              <w:ind w:firstLineChars="100" w:firstLine="210"/>
            </w:pPr>
            <w:r>
              <w:rPr>
                <w:rFonts w:hint="eastAsia"/>
              </w:rPr>
              <w:t>具体的な施策につきましては、</w:t>
            </w:r>
            <w:r w:rsidRPr="008414EF">
              <w:rPr>
                <w:rFonts w:hint="eastAsia"/>
              </w:rPr>
              <w:t>障</w:t>
            </w:r>
            <w:r>
              <w:rPr>
                <w:rFonts w:hint="eastAsia"/>
              </w:rPr>
              <w:t>がい者の</w:t>
            </w:r>
            <w:r w:rsidRPr="008414EF">
              <w:rPr>
                <w:rFonts w:hint="eastAsia"/>
              </w:rPr>
              <w:t>福祉</w:t>
            </w:r>
            <w:r>
              <w:rPr>
                <w:rFonts w:hint="eastAsia"/>
              </w:rPr>
              <w:t>に関する</w:t>
            </w:r>
            <w:r w:rsidRPr="008414EF">
              <w:rPr>
                <w:rFonts w:hint="eastAsia"/>
              </w:rPr>
              <w:t>計画</w:t>
            </w:r>
            <w:r>
              <w:rPr>
                <w:rFonts w:hint="eastAsia"/>
              </w:rPr>
              <w:t>において検討してまいりますが、いただいたご意見につきましては、策定の際の参考とさせていただきま</w:t>
            </w:r>
            <w:r>
              <w:rPr>
                <w:rFonts w:hint="eastAsia"/>
              </w:rPr>
              <w:lastRenderedPageBreak/>
              <w:t>す。</w:t>
            </w:r>
          </w:p>
          <w:p w14:paraId="4ADA66AA" w14:textId="52E7112D" w:rsidR="00030C29" w:rsidRDefault="00030C29" w:rsidP="00566DF0">
            <w:pPr>
              <w:ind w:firstLineChars="100" w:firstLine="210"/>
            </w:pPr>
            <w:r>
              <w:rPr>
                <w:rFonts w:hint="eastAsia"/>
              </w:rPr>
              <w:t>また、災害時の情報</w:t>
            </w:r>
            <w:r w:rsidR="00566DF0">
              <w:rPr>
                <w:rFonts w:hint="eastAsia"/>
              </w:rPr>
              <w:t>発信</w:t>
            </w:r>
            <w:r w:rsidR="007B226F">
              <w:rPr>
                <w:rFonts w:hint="eastAsia"/>
              </w:rPr>
              <w:t>等</w:t>
            </w:r>
            <w:r>
              <w:rPr>
                <w:rFonts w:hint="eastAsia"/>
              </w:rPr>
              <w:t>については、関係各課と連携を図ってまいります。</w:t>
            </w:r>
          </w:p>
        </w:tc>
      </w:tr>
      <w:tr w:rsidR="007A0D68" w14:paraId="7EB8E54F" w14:textId="77777777" w:rsidTr="007A0D68">
        <w:trPr>
          <w:trHeight w:val="2603"/>
        </w:trPr>
        <w:tc>
          <w:tcPr>
            <w:tcW w:w="1980" w:type="dxa"/>
          </w:tcPr>
          <w:p w14:paraId="64A83592" w14:textId="7EEA8C2E" w:rsidR="007A0D68" w:rsidRDefault="007A0D68" w:rsidP="00030C29">
            <w:r>
              <w:rPr>
                <w:rFonts w:hint="eastAsia"/>
              </w:rPr>
              <w:lastRenderedPageBreak/>
              <w:t>6.手話を学習する機会の確保について</w:t>
            </w:r>
          </w:p>
        </w:tc>
        <w:tc>
          <w:tcPr>
            <w:tcW w:w="3540" w:type="dxa"/>
          </w:tcPr>
          <w:p w14:paraId="241C1355" w14:textId="136FB409" w:rsidR="007A0D68" w:rsidRDefault="007A0D68" w:rsidP="007A0D68">
            <w:pPr>
              <w:ind w:firstLineChars="100" w:firstLine="210"/>
            </w:pPr>
            <w:r>
              <w:rPr>
                <w:rFonts w:hint="eastAsia"/>
              </w:rPr>
              <w:t>継続的な手話を学べる環境を構築するとともに小中（高）学校での手話学習の機会提供や講師による講演などの機会を推奨いただきたい。</w:t>
            </w:r>
          </w:p>
        </w:tc>
        <w:tc>
          <w:tcPr>
            <w:tcW w:w="3540" w:type="dxa"/>
            <w:vMerge w:val="restart"/>
          </w:tcPr>
          <w:p w14:paraId="28CB92DB" w14:textId="77777777" w:rsidR="007A0D68" w:rsidRDefault="007A0D68" w:rsidP="007D55AA">
            <w:pPr>
              <w:ind w:firstLineChars="100" w:firstLine="210"/>
            </w:pPr>
            <w:r>
              <w:rPr>
                <w:rFonts w:hint="eastAsia"/>
              </w:rPr>
              <w:t>本条例は、</w:t>
            </w:r>
            <w:r w:rsidRPr="00A36420">
              <w:rPr>
                <w:rFonts w:hint="eastAsia"/>
              </w:rPr>
              <w:t>手話が言語であるとの認識に基づき、</w:t>
            </w:r>
            <w:r>
              <w:rPr>
                <w:rFonts w:hint="eastAsia"/>
              </w:rPr>
              <w:t>手話への理解促進と手話の普及に関する</w:t>
            </w:r>
            <w:r w:rsidRPr="00A36420">
              <w:rPr>
                <w:rFonts w:hint="eastAsia"/>
              </w:rPr>
              <w:t>基本理念を定め、全ての人が相互に人格</w:t>
            </w:r>
            <w:r>
              <w:rPr>
                <w:rFonts w:hint="eastAsia"/>
              </w:rPr>
              <w:t>や</w:t>
            </w:r>
            <w:r w:rsidRPr="00A36420">
              <w:rPr>
                <w:rFonts w:hint="eastAsia"/>
              </w:rPr>
              <w:t>個性を尊重し合いながら共生することのできる社会の実現</w:t>
            </w:r>
            <w:r>
              <w:rPr>
                <w:rFonts w:hint="eastAsia"/>
              </w:rPr>
              <w:t>を目指す理念条例であります。</w:t>
            </w:r>
          </w:p>
          <w:p w14:paraId="641E6FEE" w14:textId="026A1F18" w:rsidR="007A0D68" w:rsidRPr="007D55AA" w:rsidRDefault="007A0D68" w:rsidP="007D55AA">
            <w:pPr>
              <w:ind w:firstLineChars="100" w:firstLine="210"/>
            </w:pPr>
            <w:r>
              <w:rPr>
                <w:rFonts w:hint="eastAsia"/>
              </w:rPr>
              <w:t>具体的な施策につきましては、</w:t>
            </w:r>
            <w:r w:rsidRPr="008414EF">
              <w:rPr>
                <w:rFonts w:hint="eastAsia"/>
              </w:rPr>
              <w:t>障</w:t>
            </w:r>
            <w:r>
              <w:rPr>
                <w:rFonts w:hint="eastAsia"/>
              </w:rPr>
              <w:t>がい者の</w:t>
            </w:r>
            <w:r w:rsidRPr="008414EF">
              <w:rPr>
                <w:rFonts w:hint="eastAsia"/>
              </w:rPr>
              <w:t>福祉</w:t>
            </w:r>
            <w:r>
              <w:rPr>
                <w:rFonts w:hint="eastAsia"/>
              </w:rPr>
              <w:t>に関する</w:t>
            </w:r>
            <w:r w:rsidRPr="008414EF">
              <w:rPr>
                <w:rFonts w:hint="eastAsia"/>
              </w:rPr>
              <w:t>計画</w:t>
            </w:r>
            <w:r>
              <w:rPr>
                <w:rFonts w:hint="eastAsia"/>
              </w:rPr>
              <w:t>において検討してまいりますが、いただいたご意見につきましては、策定の際の参考とさせていただきます。</w:t>
            </w:r>
          </w:p>
        </w:tc>
      </w:tr>
      <w:tr w:rsidR="007A0D68" w14:paraId="5F2CCD93" w14:textId="77777777" w:rsidTr="00061509">
        <w:trPr>
          <w:trHeight w:val="2602"/>
        </w:trPr>
        <w:tc>
          <w:tcPr>
            <w:tcW w:w="1980" w:type="dxa"/>
          </w:tcPr>
          <w:p w14:paraId="034D0B0F" w14:textId="4453A569" w:rsidR="007A0D68" w:rsidRDefault="007A0D68" w:rsidP="00030C29">
            <w:r>
              <w:rPr>
                <w:rFonts w:hint="eastAsia"/>
              </w:rPr>
              <w:t>7. 手話を学習する機会の確保について</w:t>
            </w:r>
          </w:p>
        </w:tc>
        <w:tc>
          <w:tcPr>
            <w:tcW w:w="3540" w:type="dxa"/>
          </w:tcPr>
          <w:p w14:paraId="3DAE02A2" w14:textId="3F5A89C6" w:rsidR="007A0D68" w:rsidRDefault="007A0D68" w:rsidP="00030C29">
            <w:pPr>
              <w:ind w:firstLineChars="100" w:firstLine="210"/>
            </w:pPr>
            <w:r>
              <w:rPr>
                <w:rFonts w:hint="eastAsia"/>
              </w:rPr>
              <w:t>本条例が聞こえない当事者や手話の関係者と連携した市民の学習機会の創出や推進に寄与するものとなることを望みます。</w:t>
            </w:r>
          </w:p>
        </w:tc>
        <w:tc>
          <w:tcPr>
            <w:tcW w:w="3540" w:type="dxa"/>
            <w:vMerge/>
          </w:tcPr>
          <w:p w14:paraId="57A7E5EE" w14:textId="77777777" w:rsidR="007A0D68" w:rsidRDefault="007A0D68" w:rsidP="007D55AA">
            <w:pPr>
              <w:ind w:firstLineChars="100" w:firstLine="210"/>
            </w:pPr>
          </w:p>
        </w:tc>
      </w:tr>
      <w:tr w:rsidR="00030C29" w14:paraId="63AFF573" w14:textId="77777777" w:rsidTr="0054558A">
        <w:tc>
          <w:tcPr>
            <w:tcW w:w="1980" w:type="dxa"/>
          </w:tcPr>
          <w:p w14:paraId="2192F513" w14:textId="41C030E0" w:rsidR="00030C29" w:rsidRDefault="007A0D68" w:rsidP="00030C29">
            <w:r>
              <w:rPr>
                <w:rFonts w:hint="eastAsia"/>
              </w:rPr>
              <w:t>8</w:t>
            </w:r>
            <w:r w:rsidR="000941A4">
              <w:rPr>
                <w:rFonts w:hint="eastAsia"/>
              </w:rPr>
              <w:t>.</w:t>
            </w:r>
            <w:r w:rsidR="00030C29">
              <w:rPr>
                <w:rFonts w:hint="eastAsia"/>
              </w:rPr>
              <w:t>手話の多様性の尊重について</w:t>
            </w:r>
          </w:p>
        </w:tc>
        <w:tc>
          <w:tcPr>
            <w:tcW w:w="3540" w:type="dxa"/>
          </w:tcPr>
          <w:p w14:paraId="1DD09EEA" w14:textId="12C90243" w:rsidR="00030C29" w:rsidRDefault="00030C29" w:rsidP="00030C29">
            <w:pPr>
              <w:ind w:firstLineChars="100" w:firstLine="210"/>
            </w:pPr>
            <w:r>
              <w:rPr>
                <w:rFonts w:hint="eastAsia"/>
              </w:rPr>
              <w:t>国内で使用されている手話には大きく分けて日本手話、日本語対応手話の二種類がある。また、聞こえない人の失</w:t>
            </w:r>
            <w:r w:rsidR="00B00C20">
              <w:rPr>
                <w:rFonts w:hint="eastAsia"/>
              </w:rPr>
              <w:t>聴</w:t>
            </w:r>
            <w:r>
              <w:rPr>
                <w:rFonts w:hint="eastAsia"/>
              </w:rPr>
              <w:t>した年齢や手話学習歴等によって手話の使い方には個人差があり、また、年齢差や地域差もあることから、手話の多様性を認め、尊重する趣旨の条例であって欲しい。</w:t>
            </w:r>
          </w:p>
        </w:tc>
        <w:tc>
          <w:tcPr>
            <w:tcW w:w="3540" w:type="dxa"/>
            <w:tcBorders>
              <w:bottom w:val="single" w:sz="4" w:space="0" w:color="auto"/>
            </w:tcBorders>
          </w:tcPr>
          <w:p w14:paraId="077E3F3A" w14:textId="77777777" w:rsidR="00EC2284" w:rsidRDefault="00EC2284" w:rsidP="00030C29">
            <w:pPr>
              <w:ind w:firstLineChars="100" w:firstLine="210"/>
            </w:pPr>
            <w:r>
              <w:rPr>
                <w:rFonts w:hint="eastAsia"/>
              </w:rPr>
              <w:t>本条例は、</w:t>
            </w:r>
            <w:r w:rsidRPr="00A36420">
              <w:rPr>
                <w:rFonts w:hint="eastAsia"/>
              </w:rPr>
              <w:t>手話が言語であるとの認識に基づき、</w:t>
            </w:r>
            <w:r>
              <w:rPr>
                <w:rFonts w:hint="eastAsia"/>
              </w:rPr>
              <w:t>手話への理解促進と手話の普及に関する</w:t>
            </w:r>
            <w:r w:rsidRPr="00A36420">
              <w:rPr>
                <w:rFonts w:hint="eastAsia"/>
              </w:rPr>
              <w:t>基本理念を定め</w:t>
            </w:r>
            <w:r>
              <w:rPr>
                <w:rFonts w:hint="eastAsia"/>
              </w:rPr>
              <w:t>ております。</w:t>
            </w:r>
          </w:p>
          <w:p w14:paraId="676D35A5" w14:textId="0F71455A" w:rsidR="00030C29" w:rsidRDefault="007D55AA" w:rsidP="00030C29">
            <w:pPr>
              <w:ind w:firstLineChars="100" w:firstLine="210"/>
            </w:pPr>
            <w:r>
              <w:rPr>
                <w:rFonts w:hint="eastAsia"/>
              </w:rPr>
              <w:t>ご意見をいただきました手話の多様性につきましては、具体的な</w:t>
            </w:r>
            <w:r w:rsidR="007B7CF0">
              <w:rPr>
                <w:rFonts w:hint="eastAsia"/>
              </w:rPr>
              <w:t>取組</w:t>
            </w:r>
            <w:r>
              <w:rPr>
                <w:rFonts w:hint="eastAsia"/>
              </w:rPr>
              <w:t>を</w:t>
            </w:r>
            <w:r w:rsidR="007B7CF0">
              <w:rPr>
                <w:rFonts w:hint="eastAsia"/>
              </w:rPr>
              <w:t>検討</w:t>
            </w:r>
            <w:r>
              <w:rPr>
                <w:rFonts w:hint="eastAsia"/>
              </w:rPr>
              <w:t>する際に参考とさせていただきます。</w:t>
            </w:r>
          </w:p>
        </w:tc>
      </w:tr>
      <w:tr w:rsidR="00030C29" w14:paraId="68533388" w14:textId="77777777" w:rsidTr="0054558A">
        <w:tc>
          <w:tcPr>
            <w:tcW w:w="1980" w:type="dxa"/>
          </w:tcPr>
          <w:p w14:paraId="6098D305" w14:textId="77777777" w:rsidR="00030C29" w:rsidRPr="00061509" w:rsidRDefault="00030C29" w:rsidP="00030C29">
            <w:pPr>
              <w:jc w:val="center"/>
              <w:rPr>
                <w:rFonts w:ascii="游ゴシック" w:eastAsia="游ゴシック" w:hAnsi="游ゴシック"/>
                <w:b/>
              </w:rPr>
            </w:pPr>
            <w:r w:rsidRPr="00061509">
              <w:rPr>
                <w:rFonts w:ascii="游ゴシック" w:eastAsia="游ゴシック" w:hAnsi="游ゴシック" w:hint="eastAsia"/>
                <w:b/>
              </w:rPr>
              <w:t>意見総数</w:t>
            </w:r>
          </w:p>
        </w:tc>
        <w:tc>
          <w:tcPr>
            <w:tcW w:w="3540" w:type="dxa"/>
          </w:tcPr>
          <w:p w14:paraId="61E44440" w14:textId="31A7A505" w:rsidR="00030C29" w:rsidRPr="00061509" w:rsidRDefault="007A0D68" w:rsidP="00030C29">
            <w:pPr>
              <w:wordWrap w:val="0"/>
              <w:jc w:val="right"/>
              <w:rPr>
                <w:rFonts w:ascii="游ゴシック" w:eastAsia="游ゴシック" w:hAnsi="游ゴシック"/>
                <w:b/>
              </w:rPr>
            </w:pPr>
            <w:r>
              <w:rPr>
                <w:rFonts w:ascii="游ゴシック" w:eastAsia="游ゴシック" w:hAnsi="游ゴシック" w:hint="eastAsia"/>
                <w:b/>
              </w:rPr>
              <w:t>8</w:t>
            </w:r>
            <w:r w:rsidR="00030C29" w:rsidRPr="00061509">
              <w:rPr>
                <w:rFonts w:ascii="游ゴシック" w:eastAsia="游ゴシック" w:hAnsi="游ゴシック" w:hint="eastAsia"/>
                <w:b/>
              </w:rPr>
              <w:t xml:space="preserve">件　</w:t>
            </w:r>
          </w:p>
        </w:tc>
        <w:tc>
          <w:tcPr>
            <w:tcW w:w="3540" w:type="dxa"/>
            <w:tcBorders>
              <w:bottom w:val="single" w:sz="4" w:space="0" w:color="auto"/>
              <w:right w:val="single" w:sz="4" w:space="0" w:color="auto"/>
            </w:tcBorders>
          </w:tcPr>
          <w:p w14:paraId="0D1B3880" w14:textId="77777777" w:rsidR="00030C29" w:rsidRDefault="00030C29" w:rsidP="00030C29"/>
        </w:tc>
      </w:tr>
    </w:tbl>
    <w:p w14:paraId="49E3DB7A" w14:textId="77777777" w:rsidR="009C4A2B" w:rsidRPr="00061509" w:rsidRDefault="009C4A2B" w:rsidP="00657486"/>
    <w:sectPr w:rsidR="009C4A2B" w:rsidRPr="00061509" w:rsidSect="00210D04">
      <w:pgSz w:w="11906" w:h="16838" w:code="9"/>
      <w:pgMar w:top="1418" w:right="1418" w:bottom="1418"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F3755" w14:textId="77777777" w:rsidR="001544AA" w:rsidRDefault="001544AA" w:rsidP="001544AA">
      <w:r>
        <w:separator/>
      </w:r>
    </w:p>
  </w:endnote>
  <w:endnote w:type="continuationSeparator" w:id="0">
    <w:p w14:paraId="2454276A" w14:textId="77777777" w:rsidR="001544AA" w:rsidRDefault="001544AA" w:rsidP="001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B235" w14:textId="77777777" w:rsidR="001544AA" w:rsidRDefault="001544AA" w:rsidP="001544AA">
      <w:r>
        <w:separator/>
      </w:r>
    </w:p>
  </w:footnote>
  <w:footnote w:type="continuationSeparator" w:id="0">
    <w:p w14:paraId="647AB588" w14:textId="77777777" w:rsidR="001544AA" w:rsidRDefault="001544AA" w:rsidP="00154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200"/>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0"/>
    <w:rsid w:val="00000930"/>
    <w:rsid w:val="0001422D"/>
    <w:rsid w:val="00030C29"/>
    <w:rsid w:val="000356A6"/>
    <w:rsid w:val="00044883"/>
    <w:rsid w:val="000517AE"/>
    <w:rsid w:val="00061509"/>
    <w:rsid w:val="000940B6"/>
    <w:rsid w:val="000941A4"/>
    <w:rsid w:val="00095935"/>
    <w:rsid w:val="000B2E9B"/>
    <w:rsid w:val="000D66BF"/>
    <w:rsid w:val="00101FC9"/>
    <w:rsid w:val="00107E85"/>
    <w:rsid w:val="001130D6"/>
    <w:rsid w:val="00115B04"/>
    <w:rsid w:val="00123E76"/>
    <w:rsid w:val="00126CFA"/>
    <w:rsid w:val="00141B0C"/>
    <w:rsid w:val="001544AA"/>
    <w:rsid w:val="001572BD"/>
    <w:rsid w:val="00160201"/>
    <w:rsid w:val="00197B2C"/>
    <w:rsid w:val="001B51A0"/>
    <w:rsid w:val="001D0D6F"/>
    <w:rsid w:val="00210D04"/>
    <w:rsid w:val="00227EA9"/>
    <w:rsid w:val="002769FE"/>
    <w:rsid w:val="002C21FC"/>
    <w:rsid w:val="002C439D"/>
    <w:rsid w:val="002F33C6"/>
    <w:rsid w:val="002F71D9"/>
    <w:rsid w:val="00315413"/>
    <w:rsid w:val="00364FA7"/>
    <w:rsid w:val="0039038C"/>
    <w:rsid w:val="003A256D"/>
    <w:rsid w:val="003D5DF5"/>
    <w:rsid w:val="00404446"/>
    <w:rsid w:val="004A0FEA"/>
    <w:rsid w:val="004C044F"/>
    <w:rsid w:val="004D77C1"/>
    <w:rsid w:val="004F026C"/>
    <w:rsid w:val="004F5861"/>
    <w:rsid w:val="00504DC7"/>
    <w:rsid w:val="00532EA8"/>
    <w:rsid w:val="00543FAA"/>
    <w:rsid w:val="0054558A"/>
    <w:rsid w:val="00566DF0"/>
    <w:rsid w:val="00591581"/>
    <w:rsid w:val="005B702A"/>
    <w:rsid w:val="005C41E2"/>
    <w:rsid w:val="0061169A"/>
    <w:rsid w:val="00657486"/>
    <w:rsid w:val="00670349"/>
    <w:rsid w:val="00681858"/>
    <w:rsid w:val="00697058"/>
    <w:rsid w:val="006E4788"/>
    <w:rsid w:val="00703E3D"/>
    <w:rsid w:val="00716036"/>
    <w:rsid w:val="007371C9"/>
    <w:rsid w:val="0074619C"/>
    <w:rsid w:val="0076767F"/>
    <w:rsid w:val="00773B69"/>
    <w:rsid w:val="00773EF3"/>
    <w:rsid w:val="007760D8"/>
    <w:rsid w:val="0077655F"/>
    <w:rsid w:val="0078159C"/>
    <w:rsid w:val="0079317F"/>
    <w:rsid w:val="007948C9"/>
    <w:rsid w:val="007A0D68"/>
    <w:rsid w:val="007A75E8"/>
    <w:rsid w:val="007B0831"/>
    <w:rsid w:val="007B226F"/>
    <w:rsid w:val="007B7CF0"/>
    <w:rsid w:val="007D55AA"/>
    <w:rsid w:val="007E18AC"/>
    <w:rsid w:val="00866D62"/>
    <w:rsid w:val="008800F8"/>
    <w:rsid w:val="00880510"/>
    <w:rsid w:val="008D3673"/>
    <w:rsid w:val="00902155"/>
    <w:rsid w:val="0092603F"/>
    <w:rsid w:val="00946BFC"/>
    <w:rsid w:val="00995030"/>
    <w:rsid w:val="009C4A2B"/>
    <w:rsid w:val="009C5104"/>
    <w:rsid w:val="00A3584A"/>
    <w:rsid w:val="00A36420"/>
    <w:rsid w:val="00A55286"/>
    <w:rsid w:val="00A77E7F"/>
    <w:rsid w:val="00A80765"/>
    <w:rsid w:val="00A83658"/>
    <w:rsid w:val="00AB100C"/>
    <w:rsid w:val="00AF4B62"/>
    <w:rsid w:val="00B00C20"/>
    <w:rsid w:val="00B260A9"/>
    <w:rsid w:val="00B54CF9"/>
    <w:rsid w:val="00B82A53"/>
    <w:rsid w:val="00B9596A"/>
    <w:rsid w:val="00BB0703"/>
    <w:rsid w:val="00BE0048"/>
    <w:rsid w:val="00C10118"/>
    <w:rsid w:val="00C132FE"/>
    <w:rsid w:val="00C14E77"/>
    <w:rsid w:val="00C33869"/>
    <w:rsid w:val="00C33F94"/>
    <w:rsid w:val="00C43E48"/>
    <w:rsid w:val="00C6724E"/>
    <w:rsid w:val="00C74709"/>
    <w:rsid w:val="00C95AEC"/>
    <w:rsid w:val="00CA36B0"/>
    <w:rsid w:val="00CE1AF7"/>
    <w:rsid w:val="00CE1B54"/>
    <w:rsid w:val="00CF3F6A"/>
    <w:rsid w:val="00D046E7"/>
    <w:rsid w:val="00D10D4F"/>
    <w:rsid w:val="00D11B89"/>
    <w:rsid w:val="00D2717A"/>
    <w:rsid w:val="00D30A04"/>
    <w:rsid w:val="00D65313"/>
    <w:rsid w:val="00D82D65"/>
    <w:rsid w:val="00D87F10"/>
    <w:rsid w:val="00D913DA"/>
    <w:rsid w:val="00DC71F8"/>
    <w:rsid w:val="00E634A6"/>
    <w:rsid w:val="00E772E4"/>
    <w:rsid w:val="00E976FB"/>
    <w:rsid w:val="00EB36D9"/>
    <w:rsid w:val="00EC2284"/>
    <w:rsid w:val="00EC63EF"/>
    <w:rsid w:val="00EF1B40"/>
    <w:rsid w:val="00EF3332"/>
    <w:rsid w:val="00F0358B"/>
    <w:rsid w:val="00F227FC"/>
    <w:rsid w:val="00F74C89"/>
    <w:rsid w:val="00FE559A"/>
    <w:rsid w:val="00FF2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7BBDBD"/>
  <w15:chartTrackingRefBased/>
  <w15:docId w15:val="{FA438881-B565-4599-9D47-6EB53B9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3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3E76"/>
    <w:rPr>
      <w:rFonts w:asciiTheme="majorHAnsi" w:eastAsiaTheme="majorEastAsia" w:hAnsiTheme="majorHAnsi" w:cstheme="majorBidi"/>
      <w:sz w:val="18"/>
      <w:szCs w:val="18"/>
    </w:rPr>
  </w:style>
  <w:style w:type="paragraph" w:styleId="a6">
    <w:name w:val="header"/>
    <w:basedOn w:val="a"/>
    <w:link w:val="a7"/>
    <w:uiPriority w:val="99"/>
    <w:unhideWhenUsed/>
    <w:rsid w:val="001544AA"/>
    <w:pPr>
      <w:tabs>
        <w:tab w:val="center" w:pos="4252"/>
        <w:tab w:val="right" w:pos="8504"/>
      </w:tabs>
      <w:snapToGrid w:val="0"/>
    </w:pPr>
  </w:style>
  <w:style w:type="character" w:customStyle="1" w:styleId="a7">
    <w:name w:val="ヘッダー (文字)"/>
    <w:basedOn w:val="a0"/>
    <w:link w:val="a6"/>
    <w:uiPriority w:val="99"/>
    <w:rsid w:val="001544AA"/>
  </w:style>
  <w:style w:type="paragraph" w:styleId="a8">
    <w:name w:val="footer"/>
    <w:basedOn w:val="a"/>
    <w:link w:val="a9"/>
    <w:uiPriority w:val="99"/>
    <w:unhideWhenUsed/>
    <w:rsid w:val="001544AA"/>
    <w:pPr>
      <w:tabs>
        <w:tab w:val="center" w:pos="4252"/>
        <w:tab w:val="right" w:pos="8504"/>
      </w:tabs>
      <w:snapToGrid w:val="0"/>
    </w:pPr>
  </w:style>
  <w:style w:type="character" w:customStyle="1" w:styleId="a9">
    <w:name w:val="フッター (文字)"/>
    <w:basedOn w:val="a0"/>
    <w:link w:val="a8"/>
    <w:uiPriority w:val="99"/>
    <w:rsid w:val="001544AA"/>
  </w:style>
  <w:style w:type="character" w:styleId="aa">
    <w:name w:val="annotation reference"/>
    <w:basedOn w:val="a0"/>
    <w:uiPriority w:val="99"/>
    <w:semiHidden/>
    <w:unhideWhenUsed/>
    <w:rsid w:val="001544AA"/>
    <w:rPr>
      <w:sz w:val="18"/>
      <w:szCs w:val="18"/>
    </w:rPr>
  </w:style>
  <w:style w:type="paragraph" w:styleId="ab">
    <w:name w:val="annotation text"/>
    <w:basedOn w:val="a"/>
    <w:link w:val="ac"/>
    <w:uiPriority w:val="99"/>
    <w:semiHidden/>
    <w:unhideWhenUsed/>
    <w:rsid w:val="001544AA"/>
    <w:pPr>
      <w:jc w:val="left"/>
    </w:pPr>
  </w:style>
  <w:style w:type="character" w:customStyle="1" w:styleId="ac">
    <w:name w:val="コメント文字列 (文字)"/>
    <w:basedOn w:val="a0"/>
    <w:link w:val="ab"/>
    <w:uiPriority w:val="99"/>
    <w:semiHidden/>
    <w:rsid w:val="001544AA"/>
  </w:style>
  <w:style w:type="paragraph" w:styleId="ad">
    <w:name w:val="annotation subject"/>
    <w:basedOn w:val="ab"/>
    <w:next w:val="ab"/>
    <w:link w:val="ae"/>
    <w:uiPriority w:val="99"/>
    <w:semiHidden/>
    <w:unhideWhenUsed/>
    <w:rsid w:val="001544AA"/>
    <w:rPr>
      <w:b/>
      <w:bCs/>
    </w:rPr>
  </w:style>
  <w:style w:type="character" w:customStyle="1" w:styleId="ae">
    <w:name w:val="コメント内容 (文字)"/>
    <w:basedOn w:val="ac"/>
    <w:link w:val="ad"/>
    <w:uiPriority w:val="99"/>
    <w:semiHidden/>
    <w:rsid w:val="00154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3765</TotalTime>
  <Pages>3</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和寛</dc:creator>
  <cp:keywords/>
  <dc:description/>
  <cp:lastModifiedBy>小野 三四郎</cp:lastModifiedBy>
  <cp:revision>98</cp:revision>
  <cp:lastPrinted>2026-01-09T06:05:00Z</cp:lastPrinted>
  <dcterms:created xsi:type="dcterms:W3CDTF">2021-02-03T02:49:00Z</dcterms:created>
  <dcterms:modified xsi:type="dcterms:W3CDTF">2026-01-29T07:03:00Z</dcterms:modified>
</cp:coreProperties>
</file>